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B130" w14:textId="77777777" w:rsidR="00B16297" w:rsidRPr="00B16297" w:rsidRDefault="00B16297" w:rsidP="00B16297">
      <w:pPr>
        <w:shd w:val="clear" w:color="auto" w:fill="FFFFFF"/>
        <w:spacing w:before="161" w:after="60" w:line="750" w:lineRule="atLeast"/>
        <w:jc w:val="center"/>
        <w:outlineLvl w:val="0"/>
        <w:rPr>
          <w:rFonts w:ascii="FuturaDemi" w:eastAsia="Times New Roman" w:hAnsi="FuturaDemi" w:cs="Times New Roman"/>
          <w:color w:val="302F2C"/>
          <w:kern w:val="36"/>
          <w:sz w:val="75"/>
          <w:szCs w:val="75"/>
        </w:rPr>
      </w:pPr>
      <w:r w:rsidRPr="00B16297">
        <w:rPr>
          <w:rFonts w:ascii="FuturaDemi" w:eastAsia="Times New Roman" w:hAnsi="FuturaDemi" w:cs="Times New Roman"/>
          <w:color w:val="302F2C"/>
          <w:kern w:val="36"/>
          <w:sz w:val="75"/>
          <w:szCs w:val="75"/>
        </w:rPr>
        <w:t>Публичная оферта о заключении договора пожертвования</w:t>
      </w:r>
    </w:p>
    <w:p w14:paraId="12BF336A" w14:textId="62404B86" w:rsidR="00B16297" w:rsidRPr="00B16297" w:rsidRDefault="00B16297" w:rsidP="00B16297">
      <w:pPr>
        <w:shd w:val="clear" w:color="auto" w:fill="FFFFFF"/>
        <w:spacing w:after="0" w:line="450" w:lineRule="atLeast"/>
        <w:jc w:val="righ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от </w:t>
      </w:r>
      <w:r>
        <w:rPr>
          <w:rFonts w:ascii="Leksa" w:eastAsia="Times New Roman" w:hAnsi="Leksa" w:cs="Times New Roman"/>
          <w:color w:val="302F2C"/>
          <w:sz w:val="30"/>
          <w:szCs w:val="30"/>
        </w:rPr>
        <w:t>01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.0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8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.2</w:t>
      </w:r>
      <w:r>
        <w:rPr>
          <w:rFonts w:ascii="Leksa" w:eastAsia="Times New Roman" w:hAnsi="Leksa" w:cs="Times New Roman"/>
          <w:color w:val="302F2C"/>
          <w:sz w:val="30"/>
          <w:szCs w:val="30"/>
        </w:rPr>
        <w:t>0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22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 г.</w:t>
      </w:r>
    </w:p>
    <w:p w14:paraId="4C242D18" w14:textId="694413B8" w:rsidR="00B16297" w:rsidRPr="00B16297" w:rsidRDefault="00B16297" w:rsidP="00B16297">
      <w:pPr>
        <w:shd w:val="clear" w:color="auto" w:fill="FFFFFF"/>
        <w:spacing w:after="0" w:line="450" w:lineRule="atLeast"/>
        <w:jc w:val="righ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УТВЕРЖДЕНО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br/>
        <w:t xml:space="preserve">Решением </w:t>
      </w:r>
      <w:r>
        <w:rPr>
          <w:rFonts w:ascii="Leksa" w:eastAsia="Times New Roman" w:hAnsi="Leksa" w:cs="Times New Roman"/>
          <w:color w:val="302F2C"/>
          <w:sz w:val="30"/>
          <w:szCs w:val="30"/>
        </w:rPr>
        <w:t>правления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br/>
        <w:t>Благотворительного фонда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br/>
        <w:t>«</w:t>
      </w:r>
      <w:r>
        <w:rPr>
          <w:rFonts w:ascii="Leksa" w:eastAsia="Times New Roman" w:hAnsi="Leksa" w:cs="Times New Roman"/>
          <w:color w:val="302F2C"/>
          <w:sz w:val="30"/>
          <w:szCs w:val="30"/>
        </w:rPr>
        <w:t>Белый дом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» от 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01.08.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202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2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 г.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br/>
        <w:t xml:space="preserve">(Протокол от </w:t>
      </w:r>
      <w:r w:rsidR="00526153">
        <w:rPr>
          <w:rFonts w:ascii="Leksa" w:eastAsia="Times New Roman" w:hAnsi="Leksa" w:cs="Times New Roman"/>
          <w:color w:val="302F2C"/>
          <w:sz w:val="30"/>
          <w:szCs w:val="30"/>
          <w:lang w:val="en-US"/>
        </w:rPr>
        <w:t>01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.0</w:t>
      </w:r>
      <w:r w:rsidR="00526153">
        <w:rPr>
          <w:rFonts w:ascii="Leksa" w:eastAsia="Times New Roman" w:hAnsi="Leksa" w:cs="Times New Roman"/>
          <w:color w:val="302F2C"/>
          <w:sz w:val="30"/>
          <w:szCs w:val="30"/>
          <w:lang w:val="en-US"/>
        </w:rPr>
        <w:t>8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.202</w:t>
      </w:r>
      <w:r w:rsidR="00526153">
        <w:rPr>
          <w:rFonts w:ascii="Leksa" w:eastAsia="Times New Roman" w:hAnsi="Leksa" w:cs="Times New Roman"/>
          <w:color w:val="302F2C"/>
          <w:sz w:val="30"/>
          <w:szCs w:val="30"/>
          <w:lang w:val="en-US"/>
        </w:rPr>
        <w:t>2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 г.)</w:t>
      </w:r>
    </w:p>
    <w:p w14:paraId="22E2C56A" w14:textId="77777777" w:rsidR="00B16297" w:rsidRPr="00B16297" w:rsidRDefault="00B16297" w:rsidP="00B16297">
      <w:pPr>
        <w:shd w:val="clear" w:color="auto" w:fill="FFFFFF"/>
        <w:spacing w:after="0" w:line="450" w:lineRule="atLeast"/>
        <w:jc w:val="center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Публичная оферта о заключении договора пожертвования</w:t>
      </w:r>
    </w:p>
    <w:p w14:paraId="70BC4939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1. Значение настоящей публичной оферты</w:t>
      </w:r>
    </w:p>
    <w:p w14:paraId="0252081F" w14:textId="25ED830C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1.1. Настоящая публичная оферта («</w:t>
      </w: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Оферта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«) является предложением Благотворительного фонда «</w:t>
      </w:r>
      <w:r>
        <w:rPr>
          <w:rFonts w:ascii="Leksa" w:eastAsia="Times New Roman" w:hAnsi="Leksa" w:cs="Times New Roman"/>
          <w:color w:val="302F2C"/>
          <w:sz w:val="30"/>
          <w:szCs w:val="30"/>
        </w:rPr>
        <w:t>Белый дом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» («</w:t>
      </w: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Фонд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«), реквизиты которого указаны в п. 5 Оферты, заключить с любым лицом, кто отзовется на Оферту («</w:t>
      </w: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Донором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«), договор пожертвования («</w:t>
      </w: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Договор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«) на уставные цели Фонда, на условиях, предусмотренных ниже. </w:t>
      </w:r>
    </w:p>
    <w:p w14:paraId="200E3CD8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1.2. Оферта является публичной офертой в соответствии с пунктом 2 статьи 437 Гражданского кодекса Российской Федерации. </w:t>
      </w:r>
    </w:p>
    <w:p w14:paraId="5D40EB0F" w14:textId="555B94BC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1.3. Оферта вступает в силу со дня, следующего за днем размещения ее на Сайте Фонда в сети Интернет по адресу: </w:t>
      </w:r>
      <w:proofErr w:type="spellStart"/>
      <w:r>
        <w:rPr>
          <w:rFonts w:ascii="Leksa" w:eastAsia="Times New Roman" w:hAnsi="Leksa" w:cs="Times New Roman"/>
          <w:color w:val="302F2C"/>
          <w:sz w:val="30"/>
          <w:szCs w:val="30"/>
          <w:lang w:val="en-US"/>
        </w:rPr>
        <w:t>bfbelydom</w:t>
      </w:r>
      <w:proofErr w:type="spellEnd"/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.</w:t>
      </w:r>
      <w:proofErr w:type="spellStart"/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ru</w:t>
      </w:r>
      <w:proofErr w:type="spellEnd"/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. </w:t>
      </w:r>
    </w:p>
    <w:p w14:paraId="1E867EF6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1.4. Оферта действует бессрочно. Фонд вправе отменить Оферту в любое время без объяснения причин. </w:t>
      </w:r>
    </w:p>
    <w:p w14:paraId="28C1550C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1.5. В Оферту могут быть внесены изменения и дополнения, которые вступают в силу со дня, следующего за днем их размещения на Сайте Фонда. </w:t>
      </w:r>
    </w:p>
    <w:p w14:paraId="1BE8713F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1.6. Недействительность одного или нескольких условий Оферты не влечет недействительности всех остальных условий Оферты. </w:t>
      </w:r>
    </w:p>
    <w:p w14:paraId="3F4D4718" w14:textId="592865ED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lastRenderedPageBreak/>
        <w:t xml:space="preserve">1.7. Местом размещения Оферты считается город </w:t>
      </w:r>
      <w:r w:rsidRPr="00B16297">
        <w:rPr>
          <w:rFonts w:ascii="Leksa" w:eastAsia="Times New Roman" w:hAnsi="Leksa" w:cs="Times New Roman" w:hint="eastAsia"/>
          <w:color w:val="302F2C"/>
          <w:sz w:val="30"/>
          <w:szCs w:val="30"/>
        </w:rPr>
        <w:t>Калуга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, Российская Федерация.</w:t>
      </w:r>
    </w:p>
    <w:p w14:paraId="12AD28F5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2. Существенные условия Договора</w:t>
      </w:r>
    </w:p>
    <w:p w14:paraId="1808EC30" w14:textId="1F22F250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2.1     По настоящему договору Донор передает в качестве добровольного пожертвования собственные средства любым из указанных в п. 3.2 способов, а Фонд принимает пожертвование и использует его в соответствии с уставными целями Фонда. </w:t>
      </w:r>
    </w:p>
    <w:p w14:paraId="2959B538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2.2.    Перечисление средств Фонду по настоящей Оферте является пожертвованием в соответствии со статьей 582 Гражданского кодекса Российской Федерации. Факт передачи пожертвования свидетельствует о согласии Донора с условиями Оферты.</w:t>
      </w:r>
    </w:p>
    <w:p w14:paraId="7189FFA1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2.3. Сумма пожертвования: сумма пожертвования определяется Донором, В случаях, предусмотренных п. 4.3 Оферты, устанавливается минимальный размер пожертвования.</w:t>
      </w:r>
    </w:p>
    <w:p w14:paraId="5620BEF8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2.4. Назначение пожертвования: реализация уставных целей Фонда.</w:t>
      </w:r>
    </w:p>
    <w:p w14:paraId="414B171F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3. Порядок заключения Договора</w:t>
      </w:r>
    </w:p>
    <w:p w14:paraId="78C2D0BB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3.1. Договор заключается путем акцепта Оферты Донором. </w:t>
      </w:r>
    </w:p>
    <w:p w14:paraId="64CE9948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3.2. Оферта может быть акцептована Донором любым из следующих способов:</w:t>
      </w:r>
    </w:p>
    <w:p w14:paraId="64DB4907" w14:textId="7DDB1DB2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3.2.1. путем перечисления Донором денежных средств в пользу Фонда платежным поручением по реквизитам, указанным в п. 5 Оферты, с указанием «пожертвование на уставную деятельность» в строке: «назначение платежа», а также с использованием платежных терминалов, пластиковых карт, электронных платежных систем и других средств и систем, позволяющих Донору перечислить Фонду денежные средства;</w:t>
      </w:r>
    </w:p>
    <w:p w14:paraId="4B8D84A2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3.2.2. путем помещения наличных денежных средств (банкнот или монет) в ящики (короба) для сбора пожертвований, установленные Фондом или третьими лицами от имени и в интересах Фонда в общественных и иных местах. </w:t>
      </w:r>
    </w:p>
    <w:p w14:paraId="42F49BF9" w14:textId="158C6C39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3.</w:t>
      </w:r>
      <w:r>
        <w:rPr>
          <w:rFonts w:ascii="Leksa" w:eastAsia="Times New Roman" w:hAnsi="Leksa" w:cs="Times New Roman"/>
          <w:color w:val="302F2C"/>
          <w:sz w:val="30"/>
          <w:szCs w:val="30"/>
        </w:rPr>
        <w:t>3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. Совершение Донором любого из действий, предусмотренных пунктом 3.2 Оферты, считается акцептом Оферты в соответствии с </w:t>
      </w: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lastRenderedPageBreak/>
        <w:t>пунктом 3 статьи 438 Гражданского кодекса Российской Федерации.</w:t>
      </w:r>
    </w:p>
    <w:p w14:paraId="3D1078D9" w14:textId="77777777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3.5. Датой акцепта Оферты и, соответственно, датой заключения Договора является дата поступления денежных средств от Донора на расчетный счет Фонда, а в случае, предусмотренном п. 3.2.2 – дата выемки уполномоченными представителями Фонда денежных средств из ящика (короба) для сбора пожертвований.</w:t>
      </w:r>
    </w:p>
    <w:p w14:paraId="0B4BE3F0" w14:textId="35719C89" w:rsidR="00B16297" w:rsidRPr="00B16297" w:rsidRDefault="006D0BE6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4</w:t>
      </w:r>
      <w:r w:rsidR="00B16297"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. Прочие условия</w:t>
      </w:r>
    </w:p>
    <w:p w14:paraId="79742478" w14:textId="0B3F86CC" w:rsidR="00B16297" w:rsidRPr="00B16297" w:rsidRDefault="006D0BE6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>
        <w:rPr>
          <w:rFonts w:ascii="Leksa" w:eastAsia="Times New Roman" w:hAnsi="Leksa" w:cs="Times New Roman"/>
          <w:color w:val="302F2C"/>
          <w:sz w:val="30"/>
          <w:szCs w:val="30"/>
        </w:rPr>
        <w:t>4</w:t>
      </w:r>
      <w:r w:rsidR="00B16297" w:rsidRPr="00B16297">
        <w:rPr>
          <w:rFonts w:ascii="Leksa" w:eastAsia="Times New Roman" w:hAnsi="Leksa" w:cs="Times New Roman"/>
          <w:color w:val="302F2C"/>
          <w:sz w:val="30"/>
          <w:szCs w:val="30"/>
        </w:rPr>
        <w:t>.1. Совершая действия, предусмотренные данной Офертой, Донор подтверждает, что ознакомлен с условиями и текстом настоящей Оферты, целями деятельности Фонда и осознает значение своих действий, имеет полное право на их совершение и полностью принимает условия настоящей Оферты</w:t>
      </w:r>
    </w:p>
    <w:p w14:paraId="77A81394" w14:textId="2EC9B995" w:rsidR="00B16297" w:rsidRPr="00B16297" w:rsidRDefault="006D0BE6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>
        <w:rPr>
          <w:rFonts w:ascii="Leksa" w:eastAsia="Times New Roman" w:hAnsi="Leksa" w:cs="Times New Roman"/>
          <w:color w:val="302F2C"/>
          <w:sz w:val="30"/>
          <w:szCs w:val="30"/>
        </w:rPr>
        <w:t>4</w:t>
      </w:r>
      <w:r w:rsidR="00B16297" w:rsidRPr="00B16297">
        <w:rPr>
          <w:rFonts w:ascii="Leksa" w:eastAsia="Times New Roman" w:hAnsi="Leksa" w:cs="Times New Roman"/>
          <w:color w:val="302F2C"/>
          <w:sz w:val="30"/>
          <w:szCs w:val="30"/>
        </w:rPr>
        <w:t>.2. Настоящая Оферта регулируется и толкуется в соответствии с законодательством Российской Федерации.</w:t>
      </w:r>
    </w:p>
    <w:p w14:paraId="0604004B" w14:textId="6164ECD7" w:rsidR="00B16297" w:rsidRPr="00B16297" w:rsidRDefault="006D0BE6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5</w:t>
      </w:r>
      <w:r w:rsidR="00B16297"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. Реквизиты Фонда</w:t>
      </w:r>
    </w:p>
    <w:p w14:paraId="628BE388" w14:textId="0EBDCF94" w:rsidR="00B16297" w:rsidRPr="00B16297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Благотворительный фонд «</w:t>
      </w:r>
      <w:r w:rsidR="006D0BE6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Белый дом</w:t>
      </w:r>
      <w:r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»</w:t>
      </w:r>
    </w:p>
    <w:p w14:paraId="36403899" w14:textId="77777777" w:rsidR="006D0BE6" w:rsidRDefault="00B16297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Адрес: </w:t>
      </w:r>
      <w:r w:rsidR="006D0BE6" w:rsidRPr="006D0BE6">
        <w:rPr>
          <w:rFonts w:ascii="Leksa" w:eastAsia="Times New Roman" w:hAnsi="Leksa" w:cs="Times New Roman"/>
          <w:color w:val="302F2C"/>
          <w:sz w:val="30"/>
          <w:szCs w:val="30"/>
        </w:rPr>
        <w:t>248002, Калужская область, город Калуга, ул. Степана Разина, д. 126</w:t>
      </w:r>
    </w:p>
    <w:p w14:paraId="176D40A1" w14:textId="5A752495" w:rsidR="006D0BE6" w:rsidRPr="006D0BE6" w:rsidRDefault="00B16297" w:rsidP="006D0BE6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>ИНН:  </w:t>
      </w:r>
      <w:r w:rsidR="006D0BE6" w:rsidRPr="006D0BE6">
        <w:rPr>
          <w:rFonts w:ascii="Leksa" w:eastAsia="Times New Roman" w:hAnsi="Leksa" w:cs="Times New Roman"/>
          <w:color w:val="302F2C"/>
          <w:sz w:val="30"/>
          <w:szCs w:val="30"/>
        </w:rPr>
        <w:t>4027128541</w:t>
      </w:r>
    </w:p>
    <w:p w14:paraId="04F11F8A" w14:textId="5B094770" w:rsidR="006D0BE6" w:rsidRPr="006D0BE6" w:rsidRDefault="00B16297" w:rsidP="006D0BE6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КПП:   </w:t>
      </w:r>
      <w:r w:rsidR="006D0BE6" w:rsidRPr="006D0BE6">
        <w:rPr>
          <w:rFonts w:ascii="Leksa" w:eastAsia="Times New Roman" w:hAnsi="Leksa" w:cs="Times New Roman"/>
          <w:color w:val="302F2C"/>
          <w:sz w:val="30"/>
          <w:szCs w:val="30"/>
        </w:rPr>
        <w:t>402701001 </w:t>
      </w:r>
    </w:p>
    <w:p w14:paraId="60070EAA" w14:textId="77777777" w:rsidR="006D0BE6" w:rsidRPr="006D0BE6" w:rsidRDefault="00B16297" w:rsidP="006D0BE6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B16297">
        <w:rPr>
          <w:rFonts w:ascii="Leksa" w:eastAsia="Times New Roman" w:hAnsi="Leksa" w:cs="Times New Roman"/>
          <w:color w:val="302F2C"/>
          <w:sz w:val="30"/>
          <w:szCs w:val="30"/>
        </w:rPr>
        <w:t xml:space="preserve">ОГРН: </w:t>
      </w:r>
      <w:r w:rsidR="006D0BE6" w:rsidRPr="006D0BE6">
        <w:rPr>
          <w:rFonts w:ascii="Leksa" w:eastAsia="Times New Roman" w:hAnsi="Leksa" w:cs="Times New Roman"/>
          <w:color w:val="302F2C"/>
          <w:sz w:val="30"/>
          <w:szCs w:val="30"/>
        </w:rPr>
        <w:t>1164027056544</w:t>
      </w:r>
    </w:p>
    <w:p w14:paraId="4925660D" w14:textId="4D31C110" w:rsidR="00632866" w:rsidRPr="00632866" w:rsidRDefault="00632866" w:rsidP="00632866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632866">
        <w:rPr>
          <w:rFonts w:ascii="Leksa" w:eastAsia="Times New Roman" w:hAnsi="Leksa" w:cs="Times New Roman"/>
          <w:color w:val="302F2C"/>
          <w:sz w:val="30"/>
          <w:szCs w:val="30"/>
        </w:rPr>
        <w:t>Расчётный счёт</w:t>
      </w:r>
      <w:r>
        <w:rPr>
          <w:rFonts w:ascii="Leksa" w:eastAsia="Times New Roman" w:hAnsi="Leksa" w:cs="Times New Roman"/>
          <w:color w:val="302F2C"/>
          <w:sz w:val="30"/>
          <w:szCs w:val="30"/>
        </w:rPr>
        <w:t xml:space="preserve">: </w:t>
      </w:r>
      <w:r w:rsidRPr="00632866">
        <w:rPr>
          <w:rFonts w:ascii="Leksa" w:eastAsia="Times New Roman" w:hAnsi="Leksa" w:cs="Times New Roman"/>
          <w:color w:val="302F2C"/>
          <w:sz w:val="30"/>
          <w:szCs w:val="30"/>
        </w:rPr>
        <w:t>40703810222240000141</w:t>
      </w:r>
    </w:p>
    <w:p w14:paraId="391672CA" w14:textId="4F6461D2" w:rsidR="00632866" w:rsidRPr="00632866" w:rsidRDefault="00632866" w:rsidP="00632866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632866">
        <w:rPr>
          <w:rFonts w:ascii="Leksa" w:eastAsia="Times New Roman" w:hAnsi="Leksa" w:cs="Times New Roman"/>
          <w:color w:val="302F2C"/>
          <w:sz w:val="30"/>
          <w:szCs w:val="30"/>
        </w:rPr>
        <w:t>Корр.</w:t>
      </w:r>
      <w:r>
        <w:rPr>
          <w:rFonts w:ascii="Leksa" w:eastAsia="Times New Roman" w:hAnsi="Leksa" w:cs="Times New Roman"/>
          <w:color w:val="302F2C"/>
          <w:sz w:val="30"/>
          <w:szCs w:val="30"/>
        </w:rPr>
        <w:t xml:space="preserve"> с</w:t>
      </w:r>
      <w:r w:rsidRPr="00632866">
        <w:rPr>
          <w:rFonts w:ascii="Leksa" w:eastAsia="Times New Roman" w:hAnsi="Leksa" w:cs="Times New Roman"/>
          <w:color w:val="302F2C"/>
          <w:sz w:val="30"/>
          <w:szCs w:val="30"/>
        </w:rPr>
        <w:t>чёт</w:t>
      </w:r>
      <w:r>
        <w:rPr>
          <w:rFonts w:ascii="Leksa" w:eastAsia="Times New Roman" w:hAnsi="Leksa" w:cs="Times New Roman"/>
          <w:color w:val="302F2C"/>
          <w:sz w:val="30"/>
          <w:szCs w:val="30"/>
        </w:rPr>
        <w:t xml:space="preserve">: </w:t>
      </w:r>
      <w:r w:rsidRPr="00632866">
        <w:rPr>
          <w:rFonts w:ascii="Leksa" w:eastAsia="Times New Roman" w:hAnsi="Leksa" w:cs="Times New Roman"/>
          <w:color w:val="302F2C"/>
          <w:sz w:val="30"/>
          <w:szCs w:val="30"/>
        </w:rPr>
        <w:t>30101810100000000612</w:t>
      </w:r>
    </w:p>
    <w:p w14:paraId="470B1142" w14:textId="6EA7EED5" w:rsidR="00632866" w:rsidRPr="00632866" w:rsidRDefault="00632866" w:rsidP="00632866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 w:rsidRPr="00632866">
        <w:rPr>
          <w:rFonts w:ascii="Leksa" w:eastAsia="Times New Roman" w:hAnsi="Leksa" w:cs="Times New Roman"/>
          <w:color w:val="302F2C"/>
          <w:sz w:val="30"/>
          <w:szCs w:val="30"/>
        </w:rPr>
        <w:t>БИК</w:t>
      </w:r>
      <w:r>
        <w:rPr>
          <w:rFonts w:ascii="Leksa" w:eastAsia="Times New Roman" w:hAnsi="Leksa" w:cs="Times New Roman"/>
          <w:color w:val="302F2C"/>
          <w:sz w:val="30"/>
          <w:szCs w:val="30"/>
        </w:rPr>
        <w:t xml:space="preserve">: </w:t>
      </w:r>
      <w:r w:rsidRPr="00632866">
        <w:rPr>
          <w:rFonts w:ascii="Leksa" w:eastAsia="Times New Roman" w:hAnsi="Leksa" w:cs="Times New Roman"/>
          <w:color w:val="302F2C"/>
          <w:sz w:val="30"/>
          <w:szCs w:val="30"/>
        </w:rPr>
        <w:t>042908612</w:t>
      </w:r>
    </w:p>
    <w:p w14:paraId="2C3A7A58" w14:textId="77777777" w:rsidR="00632866" w:rsidRDefault="00B16297" w:rsidP="00632866">
      <w:pPr>
        <w:pStyle w:val="list-item"/>
        <w:shd w:val="clear" w:color="auto" w:fill="FFFFFF"/>
        <w:spacing w:before="45" w:beforeAutospacing="0" w:line="240" w:lineRule="atLeast"/>
        <w:rPr>
          <w:rFonts w:ascii="Leksa" w:hAnsi="Leksa"/>
          <w:color w:val="302F2C"/>
          <w:sz w:val="30"/>
          <w:szCs w:val="30"/>
          <w:lang w:val="en-US"/>
        </w:rPr>
      </w:pPr>
      <w:r w:rsidRPr="00B16297">
        <w:rPr>
          <w:rFonts w:ascii="Leksa" w:hAnsi="Leksa"/>
          <w:color w:val="302F2C"/>
          <w:sz w:val="30"/>
          <w:szCs w:val="30"/>
        </w:rPr>
        <w:t>Наименование банка получателя платежа:</w:t>
      </w:r>
      <w:r w:rsidR="00632866" w:rsidRPr="00632866">
        <w:rPr>
          <w:rFonts w:ascii="Leksa" w:hAnsi="Leksa"/>
          <w:color w:val="302F2C"/>
          <w:sz w:val="30"/>
          <w:szCs w:val="30"/>
        </w:rPr>
        <w:t xml:space="preserve"> КАЛУЖСКОЕ ОТДЕЛЕНИЕ N8608 ПАО СБЕРБАНК</w:t>
      </w:r>
      <w:r w:rsidRPr="00632866">
        <w:rPr>
          <w:rFonts w:ascii="Leksa" w:hAnsi="Leksa"/>
          <w:color w:val="302F2C"/>
          <w:sz w:val="30"/>
          <w:szCs w:val="30"/>
        </w:rPr>
        <w:br/>
      </w:r>
    </w:p>
    <w:p w14:paraId="2BA4D1A4" w14:textId="304A44B4" w:rsidR="00B16297" w:rsidRPr="00632866" w:rsidRDefault="00632866" w:rsidP="00632866">
      <w:pPr>
        <w:pStyle w:val="list-item"/>
        <w:shd w:val="clear" w:color="auto" w:fill="FFFFFF"/>
        <w:spacing w:before="45" w:beforeAutospacing="0" w:line="24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Leksa" w:hAnsi="Leksa"/>
          <w:color w:val="302F2C"/>
          <w:sz w:val="30"/>
          <w:szCs w:val="30"/>
          <w:lang w:val="en-US"/>
        </w:rPr>
        <w:t>b</w:t>
      </w:r>
      <w:r w:rsidR="006D0BE6" w:rsidRPr="00632866">
        <w:rPr>
          <w:rFonts w:ascii="Leksa" w:hAnsi="Leksa"/>
          <w:color w:val="302F2C"/>
          <w:sz w:val="30"/>
          <w:szCs w:val="30"/>
          <w:lang w:val="en-US"/>
        </w:rPr>
        <w:t>fbelydom</w:t>
      </w:r>
      <w:proofErr w:type="spellEnd"/>
      <w:r w:rsidR="00B16297" w:rsidRPr="00632866">
        <w:rPr>
          <w:rFonts w:ascii="Leksa" w:hAnsi="Leksa"/>
          <w:color w:val="302F2C"/>
          <w:sz w:val="30"/>
          <w:szCs w:val="30"/>
        </w:rPr>
        <w:t>.</w:t>
      </w:r>
      <w:proofErr w:type="spellStart"/>
      <w:r w:rsidR="00B16297" w:rsidRPr="00632866">
        <w:rPr>
          <w:rFonts w:ascii="Leksa" w:hAnsi="Leksa"/>
          <w:color w:val="302F2C"/>
          <w:sz w:val="30"/>
          <w:szCs w:val="30"/>
        </w:rPr>
        <w:t>ru</w:t>
      </w:r>
      <w:proofErr w:type="spellEnd"/>
    </w:p>
    <w:p w14:paraId="6D0B565E" w14:textId="62A069D9" w:rsidR="00B16297" w:rsidRPr="00B16297" w:rsidRDefault="006D0BE6" w:rsidP="00B16297">
      <w:pPr>
        <w:shd w:val="clear" w:color="auto" w:fill="FFFFFF"/>
        <w:spacing w:after="0" w:line="450" w:lineRule="atLeast"/>
        <w:rPr>
          <w:rFonts w:ascii="Leksa" w:eastAsia="Times New Roman" w:hAnsi="Leksa" w:cs="Times New Roman"/>
          <w:color w:val="302F2C"/>
          <w:sz w:val="30"/>
          <w:szCs w:val="30"/>
        </w:rPr>
      </w:pPr>
      <w:r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Президент</w:t>
      </w:r>
      <w:r w:rsidR="00B16297"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 xml:space="preserve">                                                                            </w:t>
      </w:r>
      <w:r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Рейн И.Э</w:t>
      </w:r>
      <w:r w:rsidR="00B16297" w:rsidRPr="00B16297">
        <w:rPr>
          <w:rFonts w:ascii="Leksa" w:eastAsia="Times New Roman" w:hAnsi="Leksa" w:cs="Times New Roman"/>
          <w:b/>
          <w:bCs/>
          <w:color w:val="302F2C"/>
          <w:sz w:val="30"/>
          <w:szCs w:val="30"/>
        </w:rPr>
        <w:t>.</w:t>
      </w:r>
    </w:p>
    <w:p w14:paraId="41C4EE6B" w14:textId="77777777" w:rsidR="00BE3F0E" w:rsidRDefault="00BE3F0E"/>
    <w:sectPr w:rsidR="00BE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uturaDemi">
    <w:altName w:val="Century Gothic"/>
    <w:panose1 w:val="00000000000000000000"/>
    <w:charset w:val="00"/>
    <w:family w:val="roman"/>
    <w:notTrueType/>
    <w:pitch w:val="default"/>
  </w:font>
  <w:font w:name="Leks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1689"/>
    <w:multiLevelType w:val="multilevel"/>
    <w:tmpl w:val="8B8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7"/>
    <w:rsid w:val="00526153"/>
    <w:rsid w:val="00632866"/>
    <w:rsid w:val="006D0BE6"/>
    <w:rsid w:val="00B16297"/>
    <w:rsid w:val="00B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14F6"/>
  <w15:chartTrackingRefBased/>
  <w15:docId w15:val="{07F83653-4BDC-4862-902D-1CA1CDA5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2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6297"/>
    <w:rPr>
      <w:b/>
      <w:bCs/>
    </w:rPr>
  </w:style>
  <w:style w:type="character" w:customStyle="1" w:styleId="copytarget">
    <w:name w:val="copy_target"/>
    <w:basedOn w:val="a0"/>
    <w:rsid w:val="006D0BE6"/>
  </w:style>
  <w:style w:type="character" w:customStyle="1" w:styleId="ddr-edat">
    <w:name w:val="ddr-edat"/>
    <w:basedOn w:val="a0"/>
    <w:rsid w:val="00632866"/>
  </w:style>
  <w:style w:type="paragraph" w:customStyle="1" w:styleId="list-item">
    <w:name w:val="list-item"/>
    <w:basedOn w:val="a"/>
    <w:rsid w:val="0063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151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9391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263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2</cp:revision>
  <dcterms:created xsi:type="dcterms:W3CDTF">2022-08-08T20:46:00Z</dcterms:created>
  <dcterms:modified xsi:type="dcterms:W3CDTF">2022-08-08T21:04:00Z</dcterms:modified>
</cp:coreProperties>
</file>