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AC192" w14:textId="3FC07975" w:rsidR="00C47B0C" w:rsidRPr="002530AC" w:rsidRDefault="00C47B0C" w:rsidP="00C47B0C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530AC">
        <w:rPr>
          <w:rFonts w:ascii="Times New Roman" w:hAnsi="Times New Roman"/>
          <w:color w:val="auto"/>
          <w:sz w:val="28"/>
        </w:rPr>
        <w:t>Анастасия Романовна Удальцова</w:t>
      </w:r>
    </w:p>
    <w:p w14:paraId="4EC0DBC6" w14:textId="77777777" w:rsidR="00C47B0C" w:rsidRPr="002530AC" w:rsidRDefault="00C47B0C" w:rsidP="00C47B0C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auto"/>
          <w:sz w:val="28"/>
        </w:rPr>
      </w:pPr>
      <w:r w:rsidRPr="002530AC">
        <w:rPr>
          <w:rFonts w:ascii="Times New Roman" w:hAnsi="Times New Roman"/>
          <w:i/>
          <w:iCs/>
          <w:color w:val="auto"/>
          <w:sz w:val="28"/>
        </w:rPr>
        <w:t>Санкт-Петербургский государственный университет</w:t>
      </w:r>
    </w:p>
    <w:p w14:paraId="57BC1DAF" w14:textId="77777777" w:rsidR="00C47B0C" w:rsidRPr="002530AC" w:rsidRDefault="00C47B0C" w:rsidP="00C47B0C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530AC">
        <w:rPr>
          <w:rFonts w:ascii="Times New Roman" w:hAnsi="Times New Roman"/>
          <w:color w:val="auto"/>
          <w:sz w:val="28"/>
        </w:rPr>
        <w:t>udaltcowa@gmail.com</w:t>
      </w:r>
    </w:p>
    <w:p w14:paraId="53CC28F1" w14:textId="77777777" w:rsidR="0013095A" w:rsidRPr="002530AC" w:rsidRDefault="0013095A" w:rsidP="0013095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6000000" w14:textId="734B547D" w:rsidR="00D709A9" w:rsidRPr="002530AC" w:rsidRDefault="00C47B0C" w:rsidP="00D974EE">
      <w:pPr>
        <w:spacing w:after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2530AC">
        <w:rPr>
          <w:rFonts w:ascii="Times New Roman" w:hAnsi="Times New Roman"/>
          <w:b/>
          <w:color w:val="auto"/>
          <w:sz w:val="28"/>
        </w:rPr>
        <w:t>Коммуникативная адаптация как проявление резистентности в научно-популярной медиакоммуникации: траектория продвижения научного знания</w:t>
      </w:r>
    </w:p>
    <w:p w14:paraId="07000000" w14:textId="77777777" w:rsidR="00D709A9" w:rsidRPr="002530AC" w:rsidRDefault="00D709A9" w:rsidP="00D974E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294F5CE" w14:textId="03187BCE" w:rsidR="00945A4C" w:rsidRPr="002530AC" w:rsidRDefault="00C47B0C" w:rsidP="00945A4C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530AC">
        <w:rPr>
          <w:rFonts w:ascii="Times New Roman" w:hAnsi="Times New Roman"/>
          <w:color w:val="auto"/>
          <w:sz w:val="28"/>
        </w:rPr>
        <w:t xml:space="preserve">Рассмотрены речевые стратегии авторов научно-популярных телеграм-каналов (ТК) с позиции теории коммуникативной адаптации. На примерах </w:t>
      </w:r>
      <w:proofErr w:type="spellStart"/>
      <w:r w:rsidRPr="002530AC">
        <w:rPr>
          <w:rFonts w:ascii="Times New Roman" w:hAnsi="Times New Roman"/>
          <w:color w:val="auto"/>
          <w:sz w:val="28"/>
        </w:rPr>
        <w:t>метатекстовых</w:t>
      </w:r>
      <w:proofErr w:type="spellEnd"/>
      <w:r w:rsidRPr="002530AC">
        <w:rPr>
          <w:rFonts w:ascii="Times New Roman" w:hAnsi="Times New Roman"/>
          <w:color w:val="auto"/>
          <w:sz w:val="28"/>
        </w:rPr>
        <w:t xml:space="preserve"> компонентов каналов типа траектории продвижения объясняется, как элементы, иллюстрирующие эту категорию, способствуют снижению возражения при помощи техник конвергенции и дивергенции</w:t>
      </w:r>
      <w:r w:rsidR="0088717E" w:rsidRPr="002530AC">
        <w:rPr>
          <w:rFonts w:ascii="Times New Roman" w:hAnsi="Times New Roman"/>
          <w:color w:val="auto"/>
          <w:sz w:val="28"/>
        </w:rPr>
        <w:t>.</w:t>
      </w:r>
    </w:p>
    <w:p w14:paraId="09000000" w14:textId="1D50AC44" w:rsidR="00D709A9" w:rsidRPr="002530AC" w:rsidRDefault="00000000" w:rsidP="00D974E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530AC">
        <w:rPr>
          <w:rFonts w:ascii="Times New Roman" w:hAnsi="Times New Roman"/>
          <w:i/>
          <w:color w:val="auto"/>
          <w:sz w:val="28"/>
        </w:rPr>
        <w:t>Ключевые слова</w:t>
      </w:r>
      <w:r w:rsidRPr="002530AC">
        <w:rPr>
          <w:rFonts w:ascii="Times New Roman" w:hAnsi="Times New Roman"/>
          <w:iCs/>
          <w:color w:val="auto"/>
          <w:sz w:val="28"/>
        </w:rPr>
        <w:t>:</w:t>
      </w:r>
      <w:r w:rsidRPr="002530AC">
        <w:rPr>
          <w:rFonts w:ascii="Times New Roman" w:hAnsi="Times New Roman"/>
          <w:color w:val="auto"/>
          <w:sz w:val="28"/>
        </w:rPr>
        <w:t xml:space="preserve"> </w:t>
      </w:r>
      <w:r w:rsidR="00C47B0C" w:rsidRPr="002530AC">
        <w:rPr>
          <w:rFonts w:ascii="Times New Roman" w:hAnsi="Times New Roman"/>
          <w:color w:val="auto"/>
          <w:sz w:val="28"/>
        </w:rPr>
        <w:t xml:space="preserve">коммуникативная адаптация, телеграм-канал, научно-популярная медиакоммуникация, </w:t>
      </w:r>
      <w:proofErr w:type="spellStart"/>
      <w:r w:rsidR="00C47B0C" w:rsidRPr="002530AC">
        <w:rPr>
          <w:rFonts w:ascii="Times New Roman" w:hAnsi="Times New Roman"/>
          <w:color w:val="auto"/>
          <w:sz w:val="28"/>
        </w:rPr>
        <w:t>метатекст</w:t>
      </w:r>
      <w:proofErr w:type="spellEnd"/>
      <w:r w:rsidR="00C47B0C" w:rsidRPr="002530AC">
        <w:rPr>
          <w:rFonts w:ascii="Times New Roman" w:hAnsi="Times New Roman"/>
          <w:color w:val="auto"/>
          <w:sz w:val="28"/>
        </w:rPr>
        <w:t>, возражение</w:t>
      </w:r>
      <w:r w:rsidR="00D974EE" w:rsidRPr="002530AC">
        <w:rPr>
          <w:rFonts w:ascii="Times New Roman" w:hAnsi="Times New Roman"/>
          <w:color w:val="auto"/>
          <w:sz w:val="28"/>
        </w:rPr>
        <w:t>.</w:t>
      </w:r>
    </w:p>
    <w:p w14:paraId="6855B6AC" w14:textId="77777777" w:rsidR="00FA40A1" w:rsidRPr="002530AC" w:rsidRDefault="00FA40A1" w:rsidP="00D974E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2C0EC8D0" w14:textId="353D4B13" w:rsidR="00C47B0C" w:rsidRPr="002530AC" w:rsidRDefault="00C47B0C" w:rsidP="00C47B0C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530AC">
        <w:rPr>
          <w:rFonts w:ascii="Times New Roman" w:hAnsi="Times New Roman"/>
          <w:color w:val="auto"/>
          <w:sz w:val="28"/>
        </w:rPr>
        <w:t>Для ориентации в социальных взаимодействиях и управления межличностной динамикой авторы нередко избирают для себя определенную стратегию. Теория коммуникативной адаптации [3; 4], опирающаяся на групповую идентичность, социальное одобрение и динамику власти, включает в себя такие сценарии: получить социальное одобрение путем отражения поведения других, установить/сохранить отличительные маркеры с помощью речи, отрегулировать дистанцию и повлиять на восприятие слушателей [3].</w:t>
      </w:r>
    </w:p>
    <w:p w14:paraId="1B3C49E6" w14:textId="77777777" w:rsidR="009D44F6" w:rsidRPr="002530AC" w:rsidRDefault="00C47B0C" w:rsidP="00C47B0C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530AC">
        <w:rPr>
          <w:rFonts w:ascii="Times New Roman" w:hAnsi="Times New Roman"/>
          <w:color w:val="auto"/>
          <w:sz w:val="28"/>
        </w:rPr>
        <w:t xml:space="preserve">В траектории продвижения научного знания [2], где общение схематично можно представить в виде схемы «профессионал» – «профессионал», реализация коммуникативной адаптации качественно отличается от форм, где общение строится не на равных и существует иерархия. Поскольку задача автора, сообщающего о новости в индустрии, сводится к иллюстрации «либо </w:t>
      </w:r>
      <w:proofErr w:type="spellStart"/>
      <w:r w:rsidRPr="002530AC">
        <w:rPr>
          <w:rFonts w:ascii="Times New Roman" w:hAnsi="Times New Roman"/>
          <w:color w:val="auto"/>
          <w:sz w:val="28"/>
        </w:rPr>
        <w:t>эвристичности</w:t>
      </w:r>
      <w:proofErr w:type="spellEnd"/>
      <w:r w:rsidRPr="002530AC">
        <w:rPr>
          <w:rFonts w:ascii="Times New Roman" w:hAnsi="Times New Roman"/>
          <w:color w:val="auto"/>
          <w:sz w:val="28"/>
        </w:rPr>
        <w:t xml:space="preserve"> мысли ученого, либо практической значимости научных идей» [1: 45], его сообщение будет также </w:t>
      </w:r>
      <w:r w:rsidRPr="002530AC">
        <w:rPr>
          <w:rFonts w:ascii="Times New Roman" w:hAnsi="Times New Roman"/>
          <w:color w:val="auto"/>
          <w:sz w:val="28"/>
        </w:rPr>
        <w:lastRenderedPageBreak/>
        <w:t xml:space="preserve">наделяться маркерами авторской рефлексии [1], где и будет содержаться элемент коммуникативной адаптации. </w:t>
      </w:r>
    </w:p>
    <w:p w14:paraId="7A80907D" w14:textId="512DF9DD" w:rsidR="009D44F6" w:rsidRPr="002530AC" w:rsidRDefault="009D44F6" w:rsidP="00C47B0C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530AC">
        <w:rPr>
          <w:rFonts w:ascii="Times New Roman" w:hAnsi="Times New Roman"/>
          <w:color w:val="auto"/>
          <w:sz w:val="28"/>
        </w:rPr>
        <w:t>Таки</w:t>
      </w:r>
      <w:r w:rsidR="00C47B0C" w:rsidRPr="002530AC">
        <w:rPr>
          <w:rFonts w:ascii="Times New Roman" w:hAnsi="Times New Roman"/>
          <w:color w:val="auto"/>
          <w:sz w:val="28"/>
        </w:rPr>
        <w:t xml:space="preserve">е </w:t>
      </w:r>
      <w:bookmarkStart w:id="0" w:name="_Hlk182343099"/>
      <w:r w:rsidR="00C47B0C" w:rsidRPr="002530AC">
        <w:rPr>
          <w:rFonts w:ascii="Times New Roman" w:hAnsi="Times New Roman"/>
          <w:color w:val="auto"/>
          <w:sz w:val="28"/>
        </w:rPr>
        <w:t>маркеры</w:t>
      </w:r>
      <w:bookmarkEnd w:id="0"/>
      <w:r w:rsidR="00C47B0C" w:rsidRPr="002530AC">
        <w:rPr>
          <w:rFonts w:ascii="Times New Roman" w:hAnsi="Times New Roman"/>
          <w:color w:val="auto"/>
          <w:sz w:val="28"/>
        </w:rPr>
        <w:t xml:space="preserve">, в свою очередь, делятся на </w:t>
      </w:r>
      <w:r w:rsidR="00003208" w:rsidRPr="002530AC">
        <w:rPr>
          <w:rFonts w:ascii="Times New Roman" w:hAnsi="Times New Roman"/>
          <w:color w:val="auto"/>
          <w:sz w:val="28"/>
        </w:rPr>
        <w:t xml:space="preserve">группы. </w:t>
      </w:r>
      <w:r w:rsidR="00003208" w:rsidRPr="002530AC">
        <w:rPr>
          <w:rFonts w:ascii="Times New Roman" w:hAnsi="Times New Roman"/>
          <w:i/>
          <w:iCs/>
          <w:color w:val="auto"/>
          <w:sz w:val="28"/>
        </w:rPr>
        <w:t>К</w:t>
      </w:r>
      <w:r w:rsidR="00C47B0C" w:rsidRPr="002530AC">
        <w:rPr>
          <w:rFonts w:ascii="Times New Roman" w:hAnsi="Times New Roman"/>
          <w:i/>
          <w:iCs/>
          <w:color w:val="auto"/>
          <w:sz w:val="28"/>
        </w:rPr>
        <w:t xml:space="preserve">онвергентные </w:t>
      </w:r>
      <w:bookmarkStart w:id="1" w:name="_Hlk182343221"/>
      <w:r w:rsidR="00003208" w:rsidRPr="002530AC">
        <w:rPr>
          <w:rFonts w:ascii="Times New Roman" w:hAnsi="Times New Roman"/>
          <w:color w:val="auto"/>
          <w:sz w:val="28"/>
        </w:rPr>
        <w:t>маркеры</w:t>
      </w:r>
      <w:bookmarkEnd w:id="1"/>
      <w:r w:rsidR="00C47B0C" w:rsidRPr="002530AC">
        <w:rPr>
          <w:rFonts w:ascii="Times New Roman" w:hAnsi="Times New Roman"/>
          <w:color w:val="auto"/>
          <w:sz w:val="28"/>
        </w:rPr>
        <w:t xml:space="preserve"> в нашей траектории на структурном уровне проявляю</w:t>
      </w:r>
      <w:r w:rsidR="005D0FAC" w:rsidRPr="002530AC">
        <w:rPr>
          <w:rFonts w:ascii="Times New Roman" w:hAnsi="Times New Roman"/>
          <w:color w:val="auto"/>
          <w:sz w:val="28"/>
        </w:rPr>
        <w:t>т</w:t>
      </w:r>
      <w:r w:rsidR="00C47B0C" w:rsidRPr="002530AC">
        <w:rPr>
          <w:rFonts w:ascii="Times New Roman" w:hAnsi="Times New Roman"/>
          <w:color w:val="auto"/>
          <w:sz w:val="28"/>
        </w:rPr>
        <w:t xml:space="preserve">ся в целях систематизировать информацию (включаются элементы критики/пересказа: «Основная критика статьи/бенчмарка от меня: – ограничение в 10'000 токенов, полагаю, немного сдерживает модели…», «в итоге получилось такое: </w:t>
      </w:r>
      <w:proofErr w:type="spellStart"/>
      <w:r w:rsidR="00C47B0C" w:rsidRPr="002530AC">
        <w:rPr>
          <w:rFonts w:ascii="Times New Roman" w:hAnsi="Times New Roman"/>
          <w:color w:val="auto"/>
          <w:sz w:val="28"/>
        </w:rPr>
        <w:t>Gemma</w:t>
      </w:r>
      <w:proofErr w:type="spellEnd"/>
      <w:r w:rsidR="00C47B0C" w:rsidRPr="002530AC">
        <w:rPr>
          <w:rFonts w:ascii="Times New Roman" w:hAnsi="Times New Roman"/>
          <w:color w:val="auto"/>
          <w:sz w:val="28"/>
        </w:rPr>
        <w:t xml:space="preserve"> чаще всего называла персонажей…»), дать ссылку на источник («По ссылке выше больше деталей, включая…», «P.P.S. Пост-релиз на </w:t>
      </w:r>
      <w:proofErr w:type="spellStart"/>
      <w:r w:rsidR="00C47B0C" w:rsidRPr="002530AC">
        <w:rPr>
          <w:rFonts w:ascii="Times New Roman" w:hAnsi="Times New Roman"/>
          <w:color w:val="auto"/>
          <w:sz w:val="28"/>
        </w:rPr>
        <w:t>реддите</w:t>
      </w:r>
      <w:proofErr w:type="spellEnd"/>
      <w:r w:rsidR="00C47B0C" w:rsidRPr="002530AC">
        <w:rPr>
          <w:rFonts w:ascii="Times New Roman" w:hAnsi="Times New Roman"/>
          <w:color w:val="auto"/>
          <w:sz w:val="28"/>
        </w:rPr>
        <w:t xml:space="preserve">», «PS. Ссылка на саму статью авторов тут», «Источник. </w:t>
      </w:r>
      <w:proofErr w:type="spellStart"/>
      <w:r w:rsidR="00C47B0C" w:rsidRPr="002530AC">
        <w:rPr>
          <w:rFonts w:ascii="Times New Roman" w:hAnsi="Times New Roman"/>
          <w:color w:val="auto"/>
          <w:sz w:val="28"/>
        </w:rPr>
        <w:t>Пейпер</w:t>
      </w:r>
      <w:proofErr w:type="spellEnd"/>
      <w:r w:rsidR="00C47B0C" w:rsidRPr="002530AC">
        <w:rPr>
          <w:rFonts w:ascii="Times New Roman" w:hAnsi="Times New Roman"/>
          <w:color w:val="auto"/>
          <w:sz w:val="28"/>
        </w:rPr>
        <w:t>»), а на лексическом уровне состоя</w:t>
      </w:r>
      <w:r w:rsidR="005D0FAC" w:rsidRPr="002530AC">
        <w:rPr>
          <w:rFonts w:ascii="Times New Roman" w:hAnsi="Times New Roman"/>
          <w:color w:val="auto"/>
          <w:sz w:val="28"/>
        </w:rPr>
        <w:t>т</w:t>
      </w:r>
      <w:r w:rsidR="00C47B0C" w:rsidRPr="002530AC">
        <w:rPr>
          <w:rFonts w:ascii="Times New Roman" w:hAnsi="Times New Roman"/>
          <w:color w:val="auto"/>
          <w:sz w:val="28"/>
        </w:rPr>
        <w:t xml:space="preserve"> из определенного набора терминов (</w:t>
      </w:r>
      <w:proofErr w:type="spellStart"/>
      <w:r w:rsidR="00C47B0C" w:rsidRPr="002530AC">
        <w:rPr>
          <w:rFonts w:ascii="Times New Roman" w:hAnsi="Times New Roman"/>
          <w:color w:val="auto"/>
          <w:sz w:val="28"/>
        </w:rPr>
        <w:t>пейпер</w:t>
      </w:r>
      <w:proofErr w:type="spellEnd"/>
      <w:r w:rsidR="00C47B0C" w:rsidRPr="002530AC">
        <w:rPr>
          <w:rFonts w:ascii="Times New Roman" w:hAnsi="Times New Roman"/>
          <w:color w:val="auto"/>
          <w:sz w:val="28"/>
        </w:rPr>
        <w:t xml:space="preserve">, бенчмарк, </w:t>
      </w:r>
      <w:proofErr w:type="spellStart"/>
      <w:r w:rsidR="00C47B0C" w:rsidRPr="002530AC">
        <w:rPr>
          <w:rFonts w:ascii="Times New Roman" w:hAnsi="Times New Roman"/>
          <w:color w:val="auto"/>
          <w:sz w:val="28"/>
        </w:rPr>
        <w:t>ии</w:t>
      </w:r>
      <w:proofErr w:type="spellEnd"/>
      <w:r w:rsidR="00C47B0C" w:rsidRPr="002530AC">
        <w:rPr>
          <w:rFonts w:ascii="Times New Roman" w:hAnsi="Times New Roman"/>
          <w:color w:val="auto"/>
          <w:sz w:val="28"/>
        </w:rPr>
        <w:t xml:space="preserve">), профессиональных жаргонов (номинативных и глагольных: </w:t>
      </w:r>
      <w:proofErr w:type="spellStart"/>
      <w:r w:rsidR="00C47B0C" w:rsidRPr="002530AC">
        <w:rPr>
          <w:rFonts w:ascii="Times New Roman" w:hAnsi="Times New Roman"/>
          <w:color w:val="auto"/>
          <w:sz w:val="28"/>
        </w:rPr>
        <w:t>генерит</w:t>
      </w:r>
      <w:proofErr w:type="spellEnd"/>
      <w:r w:rsidR="00C47B0C" w:rsidRPr="002530AC">
        <w:rPr>
          <w:rFonts w:ascii="Times New Roman" w:hAnsi="Times New Roman"/>
          <w:color w:val="auto"/>
          <w:sz w:val="28"/>
        </w:rPr>
        <w:t xml:space="preserve">, </w:t>
      </w:r>
      <w:proofErr w:type="spellStart"/>
      <w:r w:rsidR="00C47B0C" w:rsidRPr="002530AC">
        <w:rPr>
          <w:rFonts w:ascii="Times New Roman" w:hAnsi="Times New Roman"/>
          <w:color w:val="auto"/>
          <w:sz w:val="28"/>
        </w:rPr>
        <w:t>замерджить</w:t>
      </w:r>
      <w:proofErr w:type="spellEnd"/>
      <w:r w:rsidR="00C47B0C" w:rsidRPr="002530AC">
        <w:rPr>
          <w:rFonts w:ascii="Times New Roman" w:hAnsi="Times New Roman"/>
          <w:color w:val="auto"/>
          <w:sz w:val="28"/>
        </w:rPr>
        <w:t>, o1, поиграться), ключевых слов (</w:t>
      </w:r>
      <w:proofErr w:type="spellStart"/>
      <w:r w:rsidR="00C47B0C" w:rsidRPr="002530AC">
        <w:rPr>
          <w:rFonts w:ascii="Times New Roman" w:hAnsi="Times New Roman"/>
          <w:color w:val="auto"/>
          <w:sz w:val="28"/>
        </w:rPr>
        <w:t>пейпер</w:t>
      </w:r>
      <w:proofErr w:type="spellEnd"/>
      <w:r w:rsidR="00C47B0C" w:rsidRPr="002530AC">
        <w:rPr>
          <w:rFonts w:ascii="Times New Roman" w:hAnsi="Times New Roman"/>
          <w:color w:val="auto"/>
          <w:sz w:val="28"/>
        </w:rPr>
        <w:t xml:space="preserve">, ИИ, модель, LLM) и привлечения ассоциативного ряда (так, в </w:t>
      </w:r>
      <w:proofErr w:type="spellStart"/>
      <w:r w:rsidR="00C47B0C" w:rsidRPr="002530AC">
        <w:rPr>
          <w:rFonts w:ascii="Times New Roman" w:hAnsi="Times New Roman"/>
          <w:color w:val="auto"/>
          <w:sz w:val="28"/>
        </w:rPr>
        <w:t>паратексте</w:t>
      </w:r>
      <w:proofErr w:type="spellEnd"/>
      <w:r w:rsidR="00C47B0C" w:rsidRPr="002530AC">
        <w:rPr>
          <w:rFonts w:ascii="Times New Roman" w:hAnsi="Times New Roman"/>
          <w:color w:val="auto"/>
          <w:sz w:val="28"/>
        </w:rPr>
        <w:t xml:space="preserve"> используются новости для пояснения значимости: «The Information подготовили отчёт по тратам крупнейших компаний на генеративные модели. Сама таблица не очень удобная, поэтому я прогнал её через LLM, чтобы распределить по группам для наглядности»)</w:t>
      </w:r>
      <w:r w:rsidR="005D0FAC" w:rsidRPr="002530AC">
        <w:rPr>
          <w:rFonts w:ascii="Times New Roman" w:hAnsi="Times New Roman"/>
          <w:color w:val="auto"/>
          <w:sz w:val="28"/>
        </w:rPr>
        <w:t>.</w:t>
      </w:r>
      <w:r w:rsidR="00C47B0C" w:rsidRPr="002530AC">
        <w:rPr>
          <w:rFonts w:ascii="Times New Roman" w:hAnsi="Times New Roman"/>
          <w:color w:val="auto"/>
          <w:sz w:val="28"/>
        </w:rPr>
        <w:t xml:space="preserve"> </w:t>
      </w:r>
      <w:r w:rsidR="005D0FAC" w:rsidRPr="002530AC">
        <w:rPr>
          <w:rFonts w:ascii="Times New Roman" w:hAnsi="Times New Roman"/>
          <w:i/>
          <w:iCs/>
          <w:color w:val="auto"/>
          <w:sz w:val="28"/>
        </w:rPr>
        <w:t>Д</w:t>
      </w:r>
      <w:r w:rsidR="00C47B0C" w:rsidRPr="002530AC">
        <w:rPr>
          <w:rFonts w:ascii="Times New Roman" w:hAnsi="Times New Roman"/>
          <w:i/>
          <w:iCs/>
          <w:color w:val="auto"/>
          <w:sz w:val="28"/>
        </w:rPr>
        <w:t>ивергентные</w:t>
      </w:r>
      <w:r w:rsidR="00C47B0C" w:rsidRPr="002530AC">
        <w:rPr>
          <w:rFonts w:ascii="Times New Roman" w:hAnsi="Times New Roman"/>
          <w:color w:val="auto"/>
          <w:sz w:val="28"/>
        </w:rPr>
        <w:t xml:space="preserve"> </w:t>
      </w:r>
      <w:r w:rsidR="005D0FAC" w:rsidRPr="002530AC">
        <w:rPr>
          <w:rFonts w:ascii="Times New Roman" w:hAnsi="Times New Roman"/>
          <w:color w:val="auto"/>
          <w:sz w:val="28"/>
        </w:rPr>
        <w:t>маркеры</w:t>
      </w:r>
      <w:r w:rsidR="00C47B0C" w:rsidRPr="002530AC">
        <w:rPr>
          <w:rFonts w:ascii="Times New Roman" w:hAnsi="Times New Roman"/>
          <w:color w:val="auto"/>
          <w:sz w:val="28"/>
        </w:rPr>
        <w:t xml:space="preserve"> передаю</w:t>
      </w:r>
      <w:r w:rsidR="005D0FAC" w:rsidRPr="002530AC">
        <w:rPr>
          <w:rFonts w:ascii="Times New Roman" w:hAnsi="Times New Roman"/>
          <w:color w:val="auto"/>
          <w:sz w:val="28"/>
        </w:rPr>
        <w:t>т</w:t>
      </w:r>
      <w:r w:rsidR="00C47B0C" w:rsidRPr="002530AC">
        <w:rPr>
          <w:rFonts w:ascii="Times New Roman" w:hAnsi="Times New Roman"/>
          <w:color w:val="auto"/>
          <w:sz w:val="28"/>
        </w:rPr>
        <w:t xml:space="preserve"> образ исследователя и выделяю</w:t>
      </w:r>
      <w:r w:rsidR="005D0FAC" w:rsidRPr="002530AC">
        <w:rPr>
          <w:rFonts w:ascii="Times New Roman" w:hAnsi="Times New Roman"/>
          <w:color w:val="auto"/>
          <w:sz w:val="28"/>
        </w:rPr>
        <w:t>т</w:t>
      </w:r>
      <w:r w:rsidR="00C47B0C" w:rsidRPr="002530AC">
        <w:rPr>
          <w:rFonts w:ascii="Times New Roman" w:hAnsi="Times New Roman"/>
          <w:color w:val="auto"/>
          <w:sz w:val="28"/>
        </w:rPr>
        <w:t xml:space="preserve"> его как посредника между ученым и читателем-профессионалом («Мы с коллегами выложили препринт… Итак, работа называется…», «Я большой фанат маленьких языковых моделек… Недавно обновилось семейство таких моделей…», «В частности, мне понравилась часть про </w:t>
      </w:r>
      <w:proofErr w:type="spellStart"/>
      <w:r w:rsidR="00C47B0C" w:rsidRPr="002530AC">
        <w:rPr>
          <w:rFonts w:ascii="Times New Roman" w:hAnsi="Times New Roman"/>
          <w:color w:val="auto"/>
          <w:sz w:val="28"/>
        </w:rPr>
        <w:t>платоновы</w:t>
      </w:r>
      <w:proofErr w:type="spellEnd"/>
      <w:r w:rsidR="00C47B0C" w:rsidRPr="002530AC">
        <w:rPr>
          <w:rFonts w:ascii="Times New Roman" w:hAnsi="Times New Roman"/>
          <w:color w:val="auto"/>
          <w:sz w:val="28"/>
        </w:rPr>
        <w:t xml:space="preserve"> тела…»). Комбинация этих приемов создает динамику общения и способствует снижению риска возникновения возражения. Поскольку в исследуемой траектории коммуникативный риск сводится к определению читателем представляемой темы как непродуктивной [2], целью профессионала медиаречи становится не только рассмотрение научной идеи с «выгодной» позиции, но и психологическая работа по попаданию в стиль и образ </w:t>
      </w:r>
      <w:proofErr w:type="spellStart"/>
      <w:r w:rsidR="00C47B0C" w:rsidRPr="002530AC">
        <w:rPr>
          <w:rFonts w:ascii="Times New Roman" w:hAnsi="Times New Roman"/>
          <w:color w:val="auto"/>
          <w:sz w:val="28"/>
        </w:rPr>
        <w:t>речемышления</w:t>
      </w:r>
      <w:proofErr w:type="spellEnd"/>
      <w:r w:rsidR="00C47B0C" w:rsidRPr="002530AC">
        <w:rPr>
          <w:rFonts w:ascii="Times New Roman" w:hAnsi="Times New Roman"/>
          <w:color w:val="auto"/>
          <w:sz w:val="28"/>
        </w:rPr>
        <w:t xml:space="preserve"> его аудитории. </w:t>
      </w:r>
    </w:p>
    <w:p w14:paraId="4E3A8DC8" w14:textId="47B9C68D" w:rsidR="00C47B0C" w:rsidRPr="002530AC" w:rsidRDefault="005D0FAC" w:rsidP="00C47B0C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530AC">
        <w:rPr>
          <w:rFonts w:ascii="Times New Roman" w:hAnsi="Times New Roman"/>
          <w:color w:val="auto"/>
          <w:sz w:val="28"/>
        </w:rPr>
        <w:lastRenderedPageBreak/>
        <w:t>Дан</w:t>
      </w:r>
      <w:r w:rsidR="00C47B0C" w:rsidRPr="002530AC">
        <w:rPr>
          <w:rFonts w:ascii="Times New Roman" w:hAnsi="Times New Roman"/>
          <w:color w:val="auto"/>
          <w:sz w:val="28"/>
        </w:rPr>
        <w:t xml:space="preserve">ная задача в </w:t>
      </w:r>
      <w:proofErr w:type="spellStart"/>
      <w:r w:rsidR="00C47B0C" w:rsidRPr="002530AC">
        <w:rPr>
          <w:rFonts w:ascii="Times New Roman" w:hAnsi="Times New Roman"/>
          <w:color w:val="auto"/>
          <w:sz w:val="28"/>
        </w:rPr>
        <w:t>паратексте</w:t>
      </w:r>
      <w:proofErr w:type="spellEnd"/>
      <w:r w:rsidR="00C47B0C" w:rsidRPr="002530AC">
        <w:rPr>
          <w:rFonts w:ascii="Times New Roman" w:hAnsi="Times New Roman"/>
          <w:color w:val="auto"/>
          <w:sz w:val="28"/>
        </w:rPr>
        <w:t xml:space="preserve"> научно-популярных телеграм-каналов реализуется следующим образом: конвергентные приемы включаются поэтапно, методом постоянных речевых обновлений и модификаций, переработкой стилистико-грамматических критериев в тексте – так достигается смысловое попадание в поле интересов читателя и происходит «стыковка». Под стыковкой подразумевается присоединение к одной группе и идентификация [5] – как следствие, снижается возражение реципиента. Количественно это проявляется в снижении, с одной стороны, интенсивности включения маркирующих единиц в массив текста – с другой, в пропорциональном увеличении в текстах новых. Дивергентные компоненты включаются, как правило, с сопровождающим комментарием (например, тегом #о_себе) либо подаются дозированно в качестве </w:t>
      </w:r>
      <w:proofErr w:type="spellStart"/>
      <w:r w:rsidR="00C47B0C" w:rsidRPr="002530AC">
        <w:rPr>
          <w:rFonts w:ascii="Times New Roman" w:hAnsi="Times New Roman"/>
          <w:color w:val="auto"/>
          <w:sz w:val="28"/>
        </w:rPr>
        <w:t>интратекста</w:t>
      </w:r>
      <w:proofErr w:type="spellEnd"/>
      <w:r w:rsidR="00C47B0C" w:rsidRPr="002530AC">
        <w:rPr>
          <w:rFonts w:ascii="Times New Roman" w:hAnsi="Times New Roman"/>
          <w:color w:val="auto"/>
          <w:sz w:val="28"/>
        </w:rPr>
        <w:t>, погружающего в тему.</w:t>
      </w:r>
    </w:p>
    <w:p w14:paraId="35FD1CAE" w14:textId="2EB22FE3" w:rsidR="00707D03" w:rsidRPr="002530AC" w:rsidRDefault="00C47B0C" w:rsidP="00C47B0C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530AC">
        <w:rPr>
          <w:rFonts w:ascii="Times New Roman" w:hAnsi="Times New Roman"/>
          <w:color w:val="auto"/>
          <w:sz w:val="28"/>
        </w:rPr>
        <w:t xml:space="preserve">Профессионалы медиаречи постоянно сочетают конвергенцию и дивергенцию для адаптации. Так, конвергенция применяется для попадания в </w:t>
      </w:r>
      <w:proofErr w:type="spellStart"/>
      <w:r w:rsidRPr="002530AC">
        <w:rPr>
          <w:rFonts w:ascii="Times New Roman" w:hAnsi="Times New Roman"/>
          <w:color w:val="auto"/>
          <w:sz w:val="28"/>
        </w:rPr>
        <w:t>речемышление</w:t>
      </w:r>
      <w:proofErr w:type="spellEnd"/>
      <w:r w:rsidRPr="002530AC">
        <w:rPr>
          <w:rFonts w:ascii="Times New Roman" w:hAnsi="Times New Roman"/>
          <w:color w:val="auto"/>
          <w:sz w:val="28"/>
        </w:rPr>
        <w:t xml:space="preserve"> аудитории, а дивергенция может использоваться для намеренно-обличительного противостояния другой группе и идеологического сближения автора и его аудитории</w:t>
      </w:r>
      <w:r w:rsidR="0043047A" w:rsidRPr="002530AC">
        <w:rPr>
          <w:rFonts w:ascii="Times New Roman" w:hAnsi="Times New Roman"/>
          <w:color w:val="auto"/>
          <w:sz w:val="28"/>
        </w:rPr>
        <w:t>.</w:t>
      </w:r>
    </w:p>
    <w:p w14:paraId="138F8C36" w14:textId="77777777" w:rsidR="00707D03" w:rsidRPr="002530AC" w:rsidRDefault="00707D03" w:rsidP="00707D03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4A4222A4" w14:textId="77777777" w:rsidR="00707D03" w:rsidRPr="002530AC" w:rsidRDefault="00707D03" w:rsidP="00707D03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auto"/>
          <w:sz w:val="28"/>
        </w:rPr>
      </w:pPr>
      <w:r w:rsidRPr="002530AC">
        <w:rPr>
          <w:rFonts w:ascii="Times New Roman" w:hAnsi="Times New Roman"/>
          <w:i/>
          <w:iCs/>
          <w:color w:val="auto"/>
          <w:sz w:val="28"/>
        </w:rPr>
        <w:t>Литература</w:t>
      </w:r>
    </w:p>
    <w:p w14:paraId="2ABF2DBB" w14:textId="7D85ADC6" w:rsidR="00C47B0C" w:rsidRPr="002530AC" w:rsidRDefault="00C47B0C" w:rsidP="00C47B0C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530AC">
        <w:rPr>
          <w:rFonts w:ascii="Times New Roman" w:hAnsi="Times New Roman"/>
          <w:color w:val="auto"/>
          <w:sz w:val="28"/>
        </w:rPr>
        <w:t>1. Дускаева Л. Р., Иванова Л. Ю., Пую А. С. Научная популяризация в медиа как социально-коммуникативная практика: выражение резистентности // Медиалингвистика</w:t>
      </w:r>
      <w:r w:rsidR="005D0FAC" w:rsidRPr="002530AC">
        <w:rPr>
          <w:rFonts w:ascii="Times New Roman" w:hAnsi="Times New Roman"/>
          <w:color w:val="auto"/>
          <w:sz w:val="28"/>
        </w:rPr>
        <w:t xml:space="preserve">. </w:t>
      </w:r>
      <w:r w:rsidR="005D0FAC" w:rsidRPr="002530AC">
        <w:rPr>
          <w:rFonts w:ascii="Times New Roman" w:hAnsi="Times New Roman"/>
          <w:color w:val="auto"/>
          <w:sz w:val="28"/>
        </w:rPr>
        <w:t>2024.</w:t>
      </w:r>
      <w:r w:rsidRPr="002530AC">
        <w:rPr>
          <w:rFonts w:ascii="Times New Roman" w:hAnsi="Times New Roman"/>
          <w:color w:val="auto"/>
          <w:sz w:val="28"/>
        </w:rPr>
        <w:t xml:space="preserve"> </w:t>
      </w:r>
      <w:r w:rsidR="005D0FAC" w:rsidRPr="002530AC">
        <w:rPr>
          <w:rFonts w:ascii="Times New Roman" w:hAnsi="Times New Roman"/>
          <w:color w:val="auto"/>
          <w:sz w:val="28"/>
        </w:rPr>
        <w:t xml:space="preserve">Т. </w:t>
      </w:r>
      <w:r w:rsidRPr="002530AC">
        <w:rPr>
          <w:rFonts w:ascii="Times New Roman" w:hAnsi="Times New Roman"/>
          <w:color w:val="auto"/>
          <w:sz w:val="28"/>
        </w:rPr>
        <w:t>11</w:t>
      </w:r>
      <w:r w:rsidR="005D0FAC" w:rsidRPr="002530AC">
        <w:rPr>
          <w:rFonts w:ascii="Times New Roman" w:hAnsi="Times New Roman"/>
          <w:color w:val="auto"/>
          <w:sz w:val="28"/>
        </w:rPr>
        <w:t>,</w:t>
      </w:r>
      <w:r w:rsidRPr="002530AC">
        <w:rPr>
          <w:rFonts w:ascii="Times New Roman" w:hAnsi="Times New Roman"/>
          <w:color w:val="auto"/>
          <w:sz w:val="28"/>
        </w:rPr>
        <w:t xml:space="preserve"> </w:t>
      </w:r>
      <w:r w:rsidR="005D0FAC" w:rsidRPr="002530AC">
        <w:rPr>
          <w:rFonts w:ascii="Times New Roman" w:hAnsi="Times New Roman"/>
          <w:color w:val="auto"/>
          <w:sz w:val="28"/>
        </w:rPr>
        <w:t xml:space="preserve">№ </w:t>
      </w:r>
      <w:r w:rsidRPr="002530AC">
        <w:rPr>
          <w:rFonts w:ascii="Times New Roman" w:hAnsi="Times New Roman"/>
          <w:color w:val="auto"/>
          <w:sz w:val="28"/>
        </w:rPr>
        <w:t>2</w:t>
      </w:r>
      <w:r w:rsidR="005D0FAC" w:rsidRPr="002530AC">
        <w:rPr>
          <w:rFonts w:ascii="Times New Roman" w:hAnsi="Times New Roman"/>
          <w:color w:val="auto"/>
          <w:sz w:val="28"/>
        </w:rPr>
        <w:t>. С.</w:t>
      </w:r>
      <w:r w:rsidRPr="002530AC">
        <w:rPr>
          <w:rFonts w:ascii="Times New Roman" w:hAnsi="Times New Roman"/>
          <w:color w:val="auto"/>
          <w:sz w:val="28"/>
        </w:rPr>
        <w:t xml:space="preserve"> 181–199.</w:t>
      </w:r>
    </w:p>
    <w:p w14:paraId="034A3901" w14:textId="3EB52CB8" w:rsidR="00C47B0C" w:rsidRPr="002530AC" w:rsidRDefault="00C47B0C" w:rsidP="00C47B0C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530AC">
        <w:rPr>
          <w:rFonts w:ascii="Times New Roman" w:hAnsi="Times New Roman"/>
          <w:color w:val="auto"/>
          <w:sz w:val="28"/>
        </w:rPr>
        <w:t xml:space="preserve">2. Дускаева Л. Р. Речевая организация </w:t>
      </w:r>
      <w:proofErr w:type="spellStart"/>
      <w:r w:rsidRPr="002530AC">
        <w:rPr>
          <w:rFonts w:ascii="Times New Roman" w:hAnsi="Times New Roman"/>
          <w:color w:val="auto"/>
          <w:sz w:val="28"/>
        </w:rPr>
        <w:t>метатекста</w:t>
      </w:r>
      <w:proofErr w:type="spellEnd"/>
      <w:r w:rsidRPr="002530AC">
        <w:rPr>
          <w:rFonts w:ascii="Times New Roman" w:hAnsi="Times New Roman"/>
          <w:color w:val="auto"/>
          <w:sz w:val="28"/>
        </w:rPr>
        <w:t xml:space="preserve"> телеграм-поста // Вестн</w:t>
      </w:r>
      <w:r w:rsidR="005D0FAC" w:rsidRPr="002530AC">
        <w:rPr>
          <w:rFonts w:ascii="Times New Roman" w:hAnsi="Times New Roman"/>
          <w:color w:val="auto"/>
          <w:sz w:val="28"/>
        </w:rPr>
        <w:t>.</w:t>
      </w:r>
      <w:r w:rsidRPr="002530AC">
        <w:rPr>
          <w:rFonts w:ascii="Times New Roman" w:hAnsi="Times New Roman"/>
          <w:color w:val="auto"/>
          <w:sz w:val="28"/>
        </w:rPr>
        <w:t xml:space="preserve"> Моск. ун-та. Серия 10. Журналистика. 2023. № 1. С. 30–65. </w:t>
      </w:r>
    </w:p>
    <w:p w14:paraId="51798C37" w14:textId="542BA70A" w:rsidR="00C47B0C" w:rsidRPr="002530AC" w:rsidRDefault="00C47B0C" w:rsidP="00C47B0C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lang w:val="en-US"/>
        </w:rPr>
      </w:pPr>
      <w:r w:rsidRPr="002530AC">
        <w:rPr>
          <w:rFonts w:ascii="Times New Roman" w:hAnsi="Times New Roman"/>
          <w:color w:val="auto"/>
          <w:sz w:val="28"/>
          <w:lang w:val="en-US"/>
        </w:rPr>
        <w:t>3. Gallois C., Ogay T.</w:t>
      </w:r>
      <w:r w:rsidR="005D0FAC" w:rsidRPr="002530AC">
        <w:rPr>
          <w:rFonts w:ascii="Times New Roman" w:hAnsi="Times New Roman"/>
          <w:color w:val="auto"/>
          <w:sz w:val="28"/>
          <w:lang w:val="en-US"/>
        </w:rPr>
        <w:t>,</w:t>
      </w:r>
      <w:r w:rsidRPr="002530AC">
        <w:rPr>
          <w:rFonts w:ascii="Times New Roman" w:hAnsi="Times New Roman"/>
          <w:color w:val="auto"/>
          <w:sz w:val="28"/>
          <w:lang w:val="en-US"/>
        </w:rPr>
        <w:t xml:space="preserve"> Giles H. Communication </w:t>
      </w:r>
      <w:r w:rsidR="005D0FAC" w:rsidRPr="002530AC">
        <w:rPr>
          <w:rFonts w:ascii="Times New Roman" w:hAnsi="Times New Roman"/>
          <w:color w:val="auto"/>
          <w:sz w:val="28"/>
          <w:lang w:val="en-US"/>
        </w:rPr>
        <w:t>accommodation theory</w:t>
      </w:r>
      <w:r w:rsidRPr="002530AC">
        <w:rPr>
          <w:rFonts w:ascii="Times New Roman" w:hAnsi="Times New Roman"/>
          <w:color w:val="auto"/>
          <w:sz w:val="28"/>
          <w:lang w:val="en-US"/>
        </w:rPr>
        <w:t xml:space="preserve">: </w:t>
      </w:r>
      <w:r w:rsidR="005D0FAC" w:rsidRPr="002530AC">
        <w:rPr>
          <w:rFonts w:ascii="Times New Roman" w:hAnsi="Times New Roman"/>
          <w:color w:val="auto"/>
          <w:sz w:val="28"/>
          <w:lang w:val="en-US"/>
        </w:rPr>
        <w:t>A</w:t>
      </w:r>
      <w:r w:rsidRPr="002530AC">
        <w:rPr>
          <w:rFonts w:ascii="Times New Roman" w:hAnsi="Times New Roman"/>
          <w:color w:val="auto"/>
          <w:sz w:val="28"/>
          <w:lang w:val="en-US"/>
        </w:rPr>
        <w:t xml:space="preserve"> look back and a look ahead</w:t>
      </w:r>
      <w:r w:rsidR="005D0FAC" w:rsidRPr="002530AC">
        <w:rPr>
          <w:rFonts w:ascii="Times New Roman" w:hAnsi="Times New Roman"/>
          <w:color w:val="auto"/>
          <w:sz w:val="28"/>
          <w:lang w:val="en-US"/>
        </w:rPr>
        <w:t xml:space="preserve"> // </w:t>
      </w:r>
      <w:r w:rsidRPr="002530AC">
        <w:rPr>
          <w:rFonts w:ascii="Times New Roman" w:hAnsi="Times New Roman"/>
          <w:color w:val="auto"/>
          <w:sz w:val="28"/>
          <w:lang w:val="en-US"/>
        </w:rPr>
        <w:t>Theorizing about intercultural communication</w:t>
      </w:r>
      <w:r w:rsidR="005D0FAC" w:rsidRPr="002530AC">
        <w:rPr>
          <w:color w:val="auto"/>
          <w:lang w:val="en-US"/>
        </w:rPr>
        <w:t xml:space="preserve"> / </w:t>
      </w:r>
      <w:r w:rsidR="005D0FAC" w:rsidRPr="002530AC">
        <w:rPr>
          <w:rFonts w:ascii="Times New Roman" w:hAnsi="Times New Roman"/>
          <w:color w:val="auto"/>
          <w:sz w:val="28"/>
          <w:lang w:val="en-US"/>
        </w:rPr>
        <w:t xml:space="preserve">ed. by W. B. </w:t>
      </w:r>
      <w:proofErr w:type="spellStart"/>
      <w:r w:rsidR="005D0FAC" w:rsidRPr="002530AC">
        <w:rPr>
          <w:rFonts w:ascii="Times New Roman" w:hAnsi="Times New Roman"/>
          <w:color w:val="auto"/>
          <w:sz w:val="28"/>
          <w:lang w:val="en-US"/>
        </w:rPr>
        <w:t>Gudykunst</w:t>
      </w:r>
      <w:proofErr w:type="spellEnd"/>
      <w:r w:rsidRPr="002530AC">
        <w:rPr>
          <w:rFonts w:ascii="Times New Roman" w:hAnsi="Times New Roman"/>
          <w:color w:val="auto"/>
          <w:sz w:val="28"/>
          <w:lang w:val="en-US"/>
        </w:rPr>
        <w:t>. Thousand Oaks: Sage</w:t>
      </w:r>
      <w:r w:rsidR="005D0FAC" w:rsidRPr="002530AC">
        <w:rPr>
          <w:rFonts w:ascii="Times New Roman" w:hAnsi="Times New Roman"/>
          <w:color w:val="auto"/>
          <w:sz w:val="28"/>
          <w:lang w:val="en-US"/>
        </w:rPr>
        <w:t>,</w:t>
      </w:r>
      <w:r w:rsidRPr="002530AC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="005D0FAC" w:rsidRPr="002530AC">
        <w:rPr>
          <w:rFonts w:ascii="Times New Roman" w:hAnsi="Times New Roman"/>
          <w:color w:val="auto"/>
          <w:sz w:val="28"/>
          <w:lang w:val="en-US"/>
        </w:rPr>
        <w:t xml:space="preserve">2005. </w:t>
      </w:r>
      <w:r w:rsidRPr="002530AC">
        <w:rPr>
          <w:rFonts w:ascii="Times New Roman" w:hAnsi="Times New Roman"/>
          <w:color w:val="auto"/>
          <w:sz w:val="28"/>
          <w:lang w:val="en-US"/>
        </w:rPr>
        <w:t>P. 121–148.</w:t>
      </w:r>
    </w:p>
    <w:p w14:paraId="3F05044E" w14:textId="1D22F7FB" w:rsidR="00C47B0C" w:rsidRPr="002530AC" w:rsidRDefault="00C47B0C" w:rsidP="00C47B0C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lang w:val="en-US"/>
        </w:rPr>
      </w:pPr>
      <w:r w:rsidRPr="002530AC">
        <w:rPr>
          <w:rFonts w:ascii="Times New Roman" w:hAnsi="Times New Roman"/>
          <w:color w:val="auto"/>
          <w:sz w:val="28"/>
          <w:lang w:val="en-US"/>
        </w:rPr>
        <w:t>4. Giles H., Williams A. Accommodating hypercorrection: A communication model</w:t>
      </w:r>
      <w:r w:rsidR="002530AC" w:rsidRPr="002530AC">
        <w:rPr>
          <w:rFonts w:ascii="Times New Roman" w:hAnsi="Times New Roman"/>
          <w:color w:val="auto"/>
          <w:sz w:val="28"/>
          <w:lang w:val="en-US"/>
        </w:rPr>
        <w:t xml:space="preserve"> //</w:t>
      </w:r>
      <w:r w:rsidRPr="002530AC">
        <w:rPr>
          <w:rFonts w:ascii="Times New Roman" w:hAnsi="Times New Roman"/>
          <w:color w:val="auto"/>
          <w:sz w:val="28"/>
          <w:lang w:val="en-US"/>
        </w:rPr>
        <w:t xml:space="preserve"> Language &amp; Communication</w:t>
      </w:r>
      <w:r w:rsidR="002530AC" w:rsidRPr="002530AC">
        <w:rPr>
          <w:rFonts w:ascii="Times New Roman" w:hAnsi="Times New Roman"/>
          <w:color w:val="auto"/>
          <w:sz w:val="28"/>
          <w:lang w:val="en-US"/>
        </w:rPr>
        <w:t>.</w:t>
      </w:r>
      <w:r w:rsidRPr="002530AC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="005D0FAC" w:rsidRPr="002530AC">
        <w:rPr>
          <w:rFonts w:ascii="Times New Roman" w:hAnsi="Times New Roman"/>
          <w:color w:val="auto"/>
          <w:sz w:val="28"/>
          <w:lang w:val="en-US"/>
        </w:rPr>
        <w:t xml:space="preserve">1992. </w:t>
      </w:r>
      <w:r w:rsidR="002530AC" w:rsidRPr="002530AC">
        <w:rPr>
          <w:rFonts w:ascii="Times New Roman" w:hAnsi="Times New Roman"/>
          <w:color w:val="auto"/>
          <w:sz w:val="28"/>
          <w:lang w:val="en-US"/>
        </w:rPr>
        <w:t xml:space="preserve">Vol. </w:t>
      </w:r>
      <w:r w:rsidRPr="002530AC">
        <w:rPr>
          <w:rFonts w:ascii="Times New Roman" w:hAnsi="Times New Roman"/>
          <w:color w:val="auto"/>
          <w:sz w:val="28"/>
          <w:lang w:val="en-US"/>
        </w:rPr>
        <w:t>12</w:t>
      </w:r>
      <w:r w:rsidR="002530AC" w:rsidRPr="002530AC">
        <w:rPr>
          <w:rFonts w:ascii="Times New Roman" w:hAnsi="Times New Roman"/>
          <w:color w:val="auto"/>
          <w:sz w:val="28"/>
          <w:lang w:val="en-US"/>
        </w:rPr>
        <w:t>, No</w:t>
      </w:r>
      <w:r w:rsidRPr="002530AC">
        <w:rPr>
          <w:rFonts w:ascii="Times New Roman" w:hAnsi="Times New Roman"/>
          <w:color w:val="auto"/>
          <w:sz w:val="28"/>
          <w:lang w:val="en-US"/>
        </w:rPr>
        <w:t> 3-4</w:t>
      </w:r>
      <w:r w:rsidR="002530AC" w:rsidRPr="002530AC">
        <w:rPr>
          <w:rFonts w:ascii="Times New Roman" w:hAnsi="Times New Roman"/>
          <w:color w:val="auto"/>
          <w:sz w:val="28"/>
          <w:lang w:val="en-US"/>
        </w:rPr>
        <w:t>.</w:t>
      </w:r>
      <w:r w:rsidRPr="002530AC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="002530AC" w:rsidRPr="002530AC">
        <w:rPr>
          <w:rFonts w:ascii="Times New Roman" w:hAnsi="Times New Roman"/>
          <w:color w:val="auto"/>
          <w:sz w:val="28"/>
          <w:lang w:val="en-US"/>
        </w:rPr>
        <w:t xml:space="preserve">P. </w:t>
      </w:r>
      <w:r w:rsidRPr="002530AC">
        <w:rPr>
          <w:rFonts w:ascii="Times New Roman" w:hAnsi="Times New Roman"/>
          <w:color w:val="auto"/>
          <w:sz w:val="28"/>
          <w:lang w:val="en-US"/>
        </w:rPr>
        <w:t xml:space="preserve">343–356. </w:t>
      </w:r>
    </w:p>
    <w:p w14:paraId="15000000" w14:textId="30DFA5C0" w:rsidR="00D709A9" w:rsidRPr="002530AC" w:rsidRDefault="00C47B0C" w:rsidP="00C47B0C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lang w:val="en-US"/>
        </w:rPr>
      </w:pPr>
      <w:r w:rsidRPr="002530AC">
        <w:rPr>
          <w:rFonts w:ascii="Times New Roman" w:hAnsi="Times New Roman"/>
          <w:color w:val="auto"/>
          <w:sz w:val="28"/>
          <w:lang w:val="en-US"/>
        </w:rPr>
        <w:lastRenderedPageBreak/>
        <w:t>5. Vasileva V., Ivanova L. Speech etiquette of professional online communities</w:t>
      </w:r>
      <w:r w:rsidR="002530AC" w:rsidRPr="002530AC">
        <w:rPr>
          <w:rFonts w:ascii="Times New Roman" w:hAnsi="Times New Roman"/>
          <w:color w:val="auto"/>
          <w:sz w:val="28"/>
          <w:lang w:val="en-US"/>
        </w:rPr>
        <w:t xml:space="preserve"> //</w:t>
      </w:r>
      <w:r w:rsidRPr="002530AC">
        <w:rPr>
          <w:rFonts w:ascii="Times New Roman" w:hAnsi="Times New Roman"/>
          <w:color w:val="auto"/>
          <w:sz w:val="28"/>
          <w:lang w:val="en-US"/>
        </w:rPr>
        <w:t xml:space="preserve"> Russian Journal of Communication</w:t>
      </w:r>
      <w:r w:rsidR="002530AC" w:rsidRPr="002530AC">
        <w:rPr>
          <w:rFonts w:ascii="Times New Roman" w:hAnsi="Times New Roman"/>
          <w:color w:val="auto"/>
          <w:sz w:val="28"/>
          <w:lang w:val="en-US"/>
        </w:rPr>
        <w:t>.</w:t>
      </w:r>
      <w:r w:rsidRPr="002530AC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="002530AC" w:rsidRPr="002530AC">
        <w:rPr>
          <w:rFonts w:ascii="Times New Roman" w:hAnsi="Times New Roman"/>
          <w:color w:val="auto"/>
          <w:sz w:val="28"/>
          <w:lang w:val="en-US"/>
        </w:rPr>
        <w:t xml:space="preserve">2021. Vol. </w:t>
      </w:r>
      <w:r w:rsidRPr="002530AC">
        <w:rPr>
          <w:rFonts w:ascii="Times New Roman" w:hAnsi="Times New Roman"/>
          <w:color w:val="auto"/>
          <w:sz w:val="28"/>
          <w:lang w:val="en-US"/>
        </w:rPr>
        <w:t>13</w:t>
      </w:r>
      <w:r w:rsidR="002530AC" w:rsidRPr="002530AC">
        <w:rPr>
          <w:rFonts w:ascii="Times New Roman" w:hAnsi="Times New Roman"/>
          <w:color w:val="auto"/>
          <w:sz w:val="28"/>
          <w:lang w:val="en-US"/>
        </w:rPr>
        <w:t>,</w:t>
      </w:r>
      <w:r w:rsidRPr="002530AC">
        <w:rPr>
          <w:rFonts w:ascii="Times New Roman" w:hAnsi="Times New Roman"/>
          <w:color w:val="auto"/>
          <w:sz w:val="28"/>
          <w:lang w:val="en-US"/>
        </w:rPr>
        <w:t> </w:t>
      </w:r>
      <w:r w:rsidR="002530AC" w:rsidRPr="002530AC">
        <w:rPr>
          <w:rFonts w:ascii="Times New Roman" w:hAnsi="Times New Roman"/>
          <w:color w:val="auto"/>
          <w:sz w:val="28"/>
          <w:lang w:val="en-US"/>
        </w:rPr>
        <w:t xml:space="preserve">No </w:t>
      </w:r>
      <w:r w:rsidRPr="002530AC">
        <w:rPr>
          <w:rFonts w:ascii="Times New Roman" w:hAnsi="Times New Roman"/>
          <w:color w:val="auto"/>
          <w:sz w:val="28"/>
          <w:lang w:val="en-US"/>
        </w:rPr>
        <w:t>2</w:t>
      </w:r>
      <w:r w:rsidR="002530AC" w:rsidRPr="002530AC">
        <w:rPr>
          <w:rFonts w:ascii="Times New Roman" w:hAnsi="Times New Roman"/>
          <w:color w:val="auto"/>
          <w:sz w:val="28"/>
          <w:lang w:val="en-US"/>
        </w:rPr>
        <w:t>. P.</w:t>
      </w:r>
      <w:r w:rsidRPr="002530AC">
        <w:rPr>
          <w:rFonts w:ascii="Times New Roman" w:hAnsi="Times New Roman"/>
          <w:color w:val="auto"/>
          <w:sz w:val="28"/>
          <w:lang w:val="en-US"/>
        </w:rPr>
        <w:t xml:space="preserve"> 183–198. </w:t>
      </w:r>
    </w:p>
    <w:sectPr w:rsidR="00D709A9" w:rsidRPr="002530A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DD513E"/>
    <w:multiLevelType w:val="multilevel"/>
    <w:tmpl w:val="04BCF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03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A9"/>
    <w:rsid w:val="00003208"/>
    <w:rsid w:val="00053E95"/>
    <w:rsid w:val="0007537D"/>
    <w:rsid w:val="0013095A"/>
    <w:rsid w:val="00180088"/>
    <w:rsid w:val="00243CA0"/>
    <w:rsid w:val="002530AC"/>
    <w:rsid w:val="0043047A"/>
    <w:rsid w:val="0055626E"/>
    <w:rsid w:val="005D0FAC"/>
    <w:rsid w:val="00672466"/>
    <w:rsid w:val="00707D03"/>
    <w:rsid w:val="007556BE"/>
    <w:rsid w:val="0088717E"/>
    <w:rsid w:val="008E1A0D"/>
    <w:rsid w:val="00945A4C"/>
    <w:rsid w:val="009D44F6"/>
    <w:rsid w:val="009F5390"/>
    <w:rsid w:val="00A33C7B"/>
    <w:rsid w:val="00B87BE4"/>
    <w:rsid w:val="00BF7A9B"/>
    <w:rsid w:val="00C40F34"/>
    <w:rsid w:val="00C47B0C"/>
    <w:rsid w:val="00D02B27"/>
    <w:rsid w:val="00D709A9"/>
    <w:rsid w:val="00D722C5"/>
    <w:rsid w:val="00D974EE"/>
    <w:rsid w:val="00DA02B2"/>
    <w:rsid w:val="00FA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6181"/>
  <w15:docId w15:val="{06691A9B-3EAC-4544-8AE3-802DCC8D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a">
    <w:name w:val="Unresolved Mention"/>
    <w:basedOn w:val="a0"/>
    <w:uiPriority w:val="99"/>
    <w:semiHidden/>
    <w:unhideWhenUsed/>
    <w:rsid w:val="00D72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PC Huawei</cp:lastModifiedBy>
  <cp:revision>5</cp:revision>
  <dcterms:created xsi:type="dcterms:W3CDTF">2024-11-12T19:21:00Z</dcterms:created>
  <dcterms:modified xsi:type="dcterms:W3CDTF">2024-11-12T19:44:00Z</dcterms:modified>
</cp:coreProperties>
</file>