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8944DF7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Елена Сергеевна</w:t>
      </w:r>
      <w:r w:rsidR="00A60451" w:rsidRPr="00C20042">
        <w:rPr>
          <w:sz w:val="28"/>
          <w:szCs w:val="28"/>
          <w:lang w:val="ru-RU"/>
        </w:rPr>
        <w:t xml:space="preserve"> </w:t>
      </w:r>
      <w:r w:rsidR="00A6045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Сонина</w:t>
      </w:r>
    </w:p>
    <w:p w14:paraId="3C9D9049" w14:textId="77777777" w:rsidR="00C20042" w:rsidRDefault="009C5DBF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Санкт-Петербургский </w:t>
      </w:r>
      <w:r w:rsidR="00C20042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государственный университет</w:t>
      </w:r>
    </w:p>
    <w:p w14:paraId="00000004" w14:textId="060D05A0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sonina@mail.ru</w:t>
      </w:r>
      <w:r w:rsidR="00C20042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6" w14:textId="77777777" w:rsidR="0041351F" w:rsidRPr="00C20042" w:rsidRDefault="0041351F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3D690370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Литературные суды как способ этической саморегуляции</w:t>
      </w:r>
      <w:r w:rsidR="00A60451" w:rsidRPr="00C200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русской дореволюционной журналистики</w:t>
      </w:r>
    </w:p>
    <w:p w14:paraId="00000009" w14:textId="77777777" w:rsidR="0041351F" w:rsidRPr="00C20042" w:rsidRDefault="0041351F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773AD9DE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основе мемуаров второй половины XIX</w:t>
      </w:r>
      <w:r w:rsidR="00A6045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A6045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начал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XX века восстанавливается малоизученная история литературных судов в писательской, журналистской и издательской среде России; предлагается тематическая классификация таких дел; освещаются наиболее типичные примеры. Литературные суды с помощью гласности вели к выработке этических норм в профессиональной среде.</w:t>
      </w:r>
    </w:p>
    <w:p w14:paraId="0000000B" w14:textId="53E6957D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Ключевые слова: </w:t>
      </w:r>
      <w:r w:rsidR="009C5DBF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журналистика,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литературный суд, суд чести, третейский суд</w:t>
      </w:r>
      <w:r w:rsidR="009C5DBF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C" w14:textId="77777777" w:rsidR="0041351F" w:rsidRPr="00C20042" w:rsidRDefault="0041351F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D" w14:textId="77777777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Внутрикорпоративные решения конфликтных ситуаций в Российской империи связаны, прежде всего, с офицерскими судами чести. Но подобная практика постепенно распространялась и на другие общественные объединения. Решать проблемы с помощью третейских судов литераторы начали со второй половины XIX века; суды чести действовали при Союзе взаимопомощи русских писателей и Всероссийских писательских съездах [5: 2–3]. Отношение к литературному суду у многих авторов было негативным. Тем не менее к литературному суду чести и изредка к третейскому суду в конце XIX – </w:t>
      </w:r>
      <w:bookmarkStart w:id="0" w:name="_Hlk117503409"/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начале</w:t>
      </w:r>
      <w:bookmarkEnd w:id="0"/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XX в. постоянно обращались как писатели, так и журналисты; главной задачей подобных заседаний стала выработка писательского морального кодекса [1: 4].</w:t>
      </w:r>
    </w:p>
    <w:p w14:paraId="0000000E" w14:textId="53361AB5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Часто преследовался плагиат или подозрения на него; первый подобный третейский суд был связан с обвинениями И.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А. Гончаровым И.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С. Тургенева (1860). Переводчицу В.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Н. Мак-Гахан оскорбила статья «Исторического вестника», где ее творчество приравнивалось к плагиату (1899).</w:t>
      </w:r>
    </w:p>
    <w:p w14:paraId="0000000F" w14:textId="0D43861F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Выявлено относительно много примеров, когда авторы защищали репутацию, подпорченную подозрениями в сотрудничестве с тайной полицией. Историк и социолог Н.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И. Кареев был обвинен историком и публицистом А.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С. Трачевским в доносе (1891), при этом Трачевский использовал связи с газетой «Новости», чтобы усилить циркуляцию слухов. Публицист и юрист М.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А. Рейснер судился с редакцией журнала «Русское богатство», поддержавшего неопределенные слухи о провокаторстве 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этого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ученого (1913). Суды чести в данных случаях уходили от привычных неопределенных постановлений и категорично настаивали на невиновности (или виновности, что было реже) заподозренных лиц.</w:t>
      </w:r>
    </w:p>
    <w:p w14:paraId="00000010" w14:textId="67C780B6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Немало было имущественных или управленческих споров. А.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Н. Кремлев не соглашался быть номинальным редактором «Руси», к чему его вынуждал В.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П. Гайдебуров (1896). Этические разногласия в руководстве издательства «Шиповник» привели к третейскому суду между З.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И. Гржебиным с одной стороны и С.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Ю. Копельманом и его сестрой Е.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Ю. Антик с другой (1914).</w:t>
      </w:r>
    </w:p>
    <w:p w14:paraId="00000011" w14:textId="580A9216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Литературные суды возникали между журналистами и издателями – например, когда О.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Н. Попова без ведома сотрудников продала журнал «Новое слово», тем самым изменив его политическое направление и лишив авторов заработка (1897). Литературные суды бывали между изданиями – так, газета «Речь» в лице К.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И. Чуковского обвинила журнал «Современный мир» в невыполнении взятых на себя перед подпиской обязательств (1910). Часть литераторов, среди которых были Л.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Н.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Андреев, И.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А. Бунин, А.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И. Куприн, увидели в этом споре сведение счетов Чуковского с журналом.</w:t>
      </w:r>
    </w:p>
    <w:p w14:paraId="00000012" w14:textId="29F7FA67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 заметными были литературные суды, связанные с разными политическими представлениями тяжущихся. Позиция издателя «Нового времени» А.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С. Суворина, осуждавшего участников студенческих волнений, вызвала не только возмущенные публичные письма, но и ажиотаж вокруг заседаний суда чести (1899). Суворин распространял свой ответ суду чести заранее: «я сорок лет пишу и 23 года издаю газету и доселе еще не знаю точно… какие вопросы действительно “подлежат свободному обсуждению”» [4: 19]. Литературный суд вынес Суворину порицание за использованные приемы, но отказался считать его «Маленькие письма» бесчестными. Короленко вспоминал, что либеральное сообщество было весьма недовольно таким решением [2: 172].</w:t>
      </w:r>
    </w:p>
    <w:p w14:paraId="00000013" w14:textId="294E0647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Литературные суды позволяли русскому писателю, публицисту, редактору быть уверенным, что в профессиональной среде он может получить относительно объективное рассмотрение конфликтной ситуации. М.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К. Лемке, ратуя за открытый суд чести, утверждал: «У журналиста нет домашних дел, раз они касаются не исключительно его собственного дома, не его собственной семьи! Вся жизнь его, как литературно-общественного деятеля, должна проходить на глазах общества, под его постоянным контролем и наблюдением! Представители гласности только и могут жить при условии широкого ее размаха» [3: 171]. Гласность же литературных судов приводила к частичному обуздыванию плагиаторов и шантажистов, что для упрочения писательской и журналистской профессии было очень важным.</w:t>
      </w:r>
    </w:p>
    <w:p w14:paraId="00000014" w14:textId="77777777" w:rsidR="0041351F" w:rsidRPr="00C20042" w:rsidRDefault="0041351F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5" w14:textId="77777777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7" w14:textId="157FD74E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 Кауфман А.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Е. О суде чести. Доклад Общему собранию Общества взаимопомощи литераторов и ученых // Вестник литературы. Орган Общества взаимопомощи литераторов и ученых. 1919. № 1–2. Январь–февраль.</w:t>
      </w:r>
      <w:r w:rsidR="00450F61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4–6.</w:t>
      </w:r>
    </w:p>
    <w:p w14:paraId="00000018" w14:textId="6E8EC054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2. Короленко В.</w:t>
      </w:r>
      <w:r w:rsidR="00C20042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Г. Полн. посмертное собр. соч. Дневники. Т. IV. Полтава</w:t>
      </w:r>
      <w:r w:rsidR="00C20042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: Госиздат Украины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, 1928.</w:t>
      </w:r>
    </w:p>
    <w:p w14:paraId="00000019" w14:textId="6F8B7893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3. Лемке М. Думы журналиста. СПб.</w:t>
      </w:r>
      <w:r w:rsidR="00C20042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20042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здание М.В. Пирожкова, 1903.</w:t>
      </w:r>
    </w:p>
    <w:p w14:paraId="0000001A" w14:textId="549D981C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4. Материалы, касающиеся суда чести над А.</w:t>
      </w:r>
      <w:r w:rsidR="00C20042"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С. Сувориным за его статьи о волнениях молодежи // ИРЛИ (ПД). Ф. 268. Архив Сувориных А.С., А.А., М.А. Оп. 1. № 124.</w:t>
      </w:r>
    </w:p>
    <w:p w14:paraId="0000001C" w14:textId="24B7C1D8" w:rsidR="0041351F" w:rsidRPr="00C20042" w:rsidRDefault="00154049" w:rsidP="00A604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20042">
        <w:rPr>
          <w:rFonts w:ascii="Times New Roman" w:eastAsia="Times New Roman" w:hAnsi="Times New Roman" w:cs="Times New Roman"/>
          <w:sz w:val="28"/>
          <w:szCs w:val="28"/>
          <w:lang w:val="ru-RU"/>
        </w:rPr>
        <w:t>5. Суд чести при Всероссийских съездах писателей. Основные положения устройства и процедуры // Вестник второго Всероссийского съезда писателей. 1910. № 1. 2 апреля.</w:t>
      </w:r>
    </w:p>
    <w:sectPr w:rsidR="0041351F" w:rsidRPr="00C2004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E0EB" w14:textId="77777777" w:rsidR="00140334" w:rsidRDefault="00140334">
      <w:pPr>
        <w:spacing w:line="240" w:lineRule="auto"/>
      </w:pPr>
      <w:r>
        <w:separator/>
      </w:r>
    </w:p>
  </w:endnote>
  <w:endnote w:type="continuationSeparator" w:id="0">
    <w:p w14:paraId="5FCF1FBA" w14:textId="77777777" w:rsidR="00140334" w:rsidRDefault="00140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7FE5" w14:textId="77777777" w:rsidR="00140334" w:rsidRDefault="00140334">
      <w:pPr>
        <w:spacing w:line="240" w:lineRule="auto"/>
      </w:pPr>
      <w:r>
        <w:separator/>
      </w:r>
    </w:p>
  </w:footnote>
  <w:footnote w:type="continuationSeparator" w:id="0">
    <w:p w14:paraId="06EF2D13" w14:textId="77777777" w:rsidR="00140334" w:rsidRDefault="00140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41351F" w:rsidRDefault="004135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51F"/>
    <w:rsid w:val="00140334"/>
    <w:rsid w:val="00154049"/>
    <w:rsid w:val="0041351F"/>
    <w:rsid w:val="00450F61"/>
    <w:rsid w:val="009C5DBF"/>
    <w:rsid w:val="00A60451"/>
    <w:rsid w:val="00C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DE24"/>
  <w15:docId w15:val="{FE374843-2880-4D4D-A4A4-510A452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dcterms:created xsi:type="dcterms:W3CDTF">2022-10-23T15:42:00Z</dcterms:created>
  <dcterms:modified xsi:type="dcterms:W3CDTF">2022-10-24T08:45:00Z</dcterms:modified>
</cp:coreProperties>
</file>