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Карина Сергеевна Прядка</w:t>
      </w:r>
    </w:p>
    <w:p w:rsidR="00000000" w:rsidDel="00000000" w:rsidP="00000000" w:rsidRDefault="00000000" w:rsidRPr="00000000" w14:paraId="00000002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Санкт-Петербургский государственный университет (Санкт-Петербург)</w:t>
      </w:r>
    </w:p>
    <w:p w:rsidR="00000000" w:rsidDel="00000000" w:rsidP="00000000" w:rsidRDefault="00000000" w:rsidRPr="00000000" w14:paraId="00000003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Научный руководитель: к. филол. н, доц. В. В. Битюцкая</w:t>
      </w:r>
    </w:p>
    <w:p w:rsidR="00000000" w:rsidDel="00000000" w:rsidP="00000000" w:rsidRDefault="00000000" w:rsidRPr="00000000" w14:paraId="00000004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color w:val="467886"/>
          <w:sz w:val="28"/>
          <w:szCs w:val="28"/>
          <w:u w:val="singl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467886"/>
            <w:sz w:val="28"/>
            <w:szCs w:val="28"/>
            <w:u w:val="single"/>
            <w:rtl w:val="0"/>
          </w:rPr>
          <w:t xml:space="preserve">st134308@student.spbu.ru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lef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Социальные риски нарушения адвокатской этики в медиапространстве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firstLine="70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научной и юридической среде сегодня все чаще обсуждаются проблемы пренебрежения в медиаполе принципами адвокатской этики. Подобные нарушения несут в себе серьезные социальные риски, которые могут затронуть не только профессиональную репутацию адвокатов, но и общественное доверие к правовой системе в целом.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0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Ключевые слова: адвокат, профессиональная этика, социальные риски, медиа.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firstLine="70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Стандарты адвокатской деятельности сформулированы в Кодексе профессиональной этики адвоката. В частности, в ст. 4 указывается, что адвокаты при всех обстоятельствах «должны сохранять честь и достоинство». А ст. 5 обязует адвоката «не совершать деяния, способствующие подрыву доверия к нему или к адвокатуре» [1]. Иными словами, адвокаты имеют право информировать общество о себе, своей деятельности, распространять справочную информацию, однако в такой форме, которая не уничижает авторитет адвокатского сообщества. В случае отступления от норм кодекса установлен ряд взысканий, вплоть до лишения адвокатского статуса.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70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Сегодня адвокаты нередко ведут личные каналы и блоги, получая возможность привлечь более широкую аудиторию. С ростом представительства адвокатского сообщества в онлайн-пространстве, в особенности социальных сетях, появилась потребность в регулировании данных процессов. «Правила поведения адвокатов в информационно-телекоммуникационной сети “Интернет”» были утверждены в 2016 году Советом Федеральной палаты адвокатов. Документ устанавливает принципы адвокатской деятельности: профессионализм, сдержанность и корректность, достоинство, безопасность, корпоративность [2]. Однако разработанность этических норм не гарантирует их соблюдение в действительности. Кроме того, мы можем предположить, что стремительное развитие цифровых медиа за прошедшие с принятия документа восемь лет, диктует необходимость адаптации документа.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firstLine="70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результате анализа реальных кейсов нарушения в медиасфере адвокатской этики исследователи выявляют следующие социальные риски: утрату доверия к правовой системе, подрыв репутации профессии, осложнение процесса судопроизводства.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Транслируя в медиасреде общественно осуждаемое поведение, адвокат формирует отрицательной образ адвокатуры, что может оказать влияние на доверие общества к правовой системе в целом и снижению готовности граждан обращаться за юридической помощью. Систематические же нарушения адвокатской этики могут привести к обесцениванию профессии в массовом сознании и снижению общего уровня профессионализма. Ещё один социальный риск, который может возникнуть – это осложнение процесса судопроизводства, появление новых судебных разбирательств, и как следствие, увеличение нагрузки на судебную систему.</w:t>
      </w:r>
    </w:p>
    <w:p w:rsidR="00000000" w:rsidDel="00000000" w:rsidP="00000000" w:rsidRDefault="00000000" w:rsidRPr="00000000" w14:paraId="0000000E">
      <w:pPr>
        <w:spacing w:after="0" w:line="360" w:lineRule="auto"/>
        <w:ind w:firstLine="708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Литература: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Кодекс профессиональной этики адвоката: принят I Всероссийским съездом адвокатов 31 января 2003 г. (с посл. изм. и доп. от 15 апреля 2021 г.).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Правила поведения адвокатов в информационно-телекоммуникационной сети «Интернет» (утв. решением Совета Федеральной палаты адвокатов от 28 сентября 2016 г., протокол № 7).</w:t>
      </w:r>
    </w:p>
    <w:p w:rsidR="00000000" w:rsidDel="00000000" w:rsidP="00000000" w:rsidRDefault="00000000" w:rsidRPr="00000000" w14:paraId="00000011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ru-RU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ind w:firstLine="708"/>
      <w:jc w:val="both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917627"/>
    <w:pPr>
      <w:keepNext w:val="1"/>
      <w:spacing w:after="0" w:line="360" w:lineRule="auto"/>
      <w:ind w:firstLine="708"/>
      <w:jc w:val="both"/>
      <w:outlineLvl w:val="0"/>
    </w:pPr>
    <w:rPr>
      <w:rFonts w:ascii="Times New Roman" w:cs="Times New Roman" w:eastAsia="Times New Roman" w:hAnsi="Times New Roman"/>
      <w:color w:val="000000" w:themeColor="text1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pPr>
      <w:ind w:left="720"/>
      <w:contextualSpacing w:val="1"/>
    </w:pPr>
  </w:style>
  <w:style w:type="character" w:styleId="a4">
    <w:name w:val="Hyperlink"/>
    <w:basedOn w:val="a0"/>
    <w:uiPriority w:val="99"/>
    <w:unhideWhenUsed w:val="1"/>
    <w:rsid w:val="00953F34"/>
    <w:rPr>
      <w:color w:val="467886" w:themeColor="hyperlink"/>
      <w:u w:val="single"/>
    </w:rPr>
  </w:style>
  <w:style w:type="paragraph" w:styleId="a5">
    <w:name w:val="Body Text Indent"/>
    <w:basedOn w:val="a"/>
    <w:link w:val="a6"/>
    <w:uiPriority w:val="99"/>
    <w:unhideWhenUsed w:val="1"/>
    <w:rsid w:val="00953F34"/>
    <w:pPr>
      <w:spacing w:after="0" w:line="360" w:lineRule="auto"/>
      <w:ind w:firstLine="708"/>
      <w:jc w:val="both"/>
    </w:pPr>
    <w:rPr>
      <w:rFonts w:ascii="Times New Roman" w:cs="Times New Roman" w:eastAsia="Times New Roman" w:hAnsi="Times New Roman"/>
      <w:sz w:val="28"/>
      <w:szCs w:val="28"/>
    </w:rPr>
  </w:style>
  <w:style w:type="character" w:styleId="a6" w:customStyle="1">
    <w:name w:val="Основной текст с отступом Знак"/>
    <w:basedOn w:val="a0"/>
    <w:link w:val="a5"/>
    <w:uiPriority w:val="99"/>
    <w:rsid w:val="00953F34"/>
    <w:rPr>
      <w:rFonts w:ascii="Times New Roman" w:cs="Times New Roman" w:eastAsia="Times New Roman" w:hAnsi="Times New Roman"/>
      <w:sz w:val="28"/>
      <w:szCs w:val="28"/>
    </w:rPr>
  </w:style>
  <w:style w:type="character" w:styleId="10" w:customStyle="1">
    <w:name w:val="Заголовок 1 Знак"/>
    <w:basedOn w:val="a0"/>
    <w:link w:val="1"/>
    <w:uiPriority w:val="9"/>
    <w:rsid w:val="00917627"/>
    <w:rPr>
      <w:rFonts w:ascii="Times New Roman" w:cs="Times New Roman" w:eastAsia="Times New Roman" w:hAnsi="Times New Roman"/>
      <w:color w:val="000000" w:themeColor="text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t134308@student.spb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AoiuuubyZ1r7z3zr5QlETbxpyw==">CgMxLjAyCGguZ2pkZ3hzOAByITF5bGJxTXJiVWJoRnBqYjRNeE45UFpybTZjZ1JuZmlWZA==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2024-11-10T18:15:00Z</dcterms:created>
  <dc:creator>Прядка Карина Сергеевна</dc:creator>
</cp:coreProperties>
</file>