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30F3A" w14:textId="77777777" w:rsidR="00FC6654" w:rsidRPr="00FC6654" w:rsidRDefault="00FC6654" w:rsidP="00FC6654">
      <w:pPr>
        <w:spacing w:after="0" w:line="360" w:lineRule="auto"/>
        <w:ind w:firstLine="709"/>
        <w:jc w:val="both"/>
        <w:rPr>
          <w:rFonts w:ascii="Times New Roman" w:hAnsi="Times New Roman"/>
          <w:color w:val="auto"/>
          <w:sz w:val="28"/>
        </w:rPr>
      </w:pPr>
      <w:r w:rsidRPr="00FC6654">
        <w:rPr>
          <w:rFonts w:ascii="Times New Roman" w:hAnsi="Times New Roman"/>
          <w:color w:val="auto"/>
          <w:sz w:val="28"/>
        </w:rPr>
        <w:t>Андрей Олегович Зиновьев</w:t>
      </w:r>
    </w:p>
    <w:p w14:paraId="0CBBDF91" w14:textId="77777777" w:rsidR="00FC6654" w:rsidRPr="00FC6654" w:rsidRDefault="00FC6654" w:rsidP="00FC6654">
      <w:pPr>
        <w:spacing w:after="0" w:line="360" w:lineRule="auto"/>
        <w:ind w:firstLine="709"/>
        <w:jc w:val="both"/>
        <w:rPr>
          <w:rFonts w:ascii="Times New Roman" w:hAnsi="Times New Roman"/>
          <w:i/>
          <w:iCs/>
          <w:color w:val="auto"/>
          <w:sz w:val="28"/>
        </w:rPr>
      </w:pPr>
      <w:r w:rsidRPr="00FC6654">
        <w:rPr>
          <w:rFonts w:ascii="Times New Roman" w:hAnsi="Times New Roman"/>
          <w:i/>
          <w:iCs/>
          <w:color w:val="auto"/>
          <w:sz w:val="28"/>
        </w:rPr>
        <w:t>Петербургский государственный университет путей сообщения императора Александра I</w:t>
      </w:r>
    </w:p>
    <w:p w14:paraId="1E7C79B2" w14:textId="77777777" w:rsidR="00FC6654" w:rsidRPr="00FC6654" w:rsidRDefault="00FC6654" w:rsidP="00FC6654">
      <w:pPr>
        <w:spacing w:after="0" w:line="360" w:lineRule="auto"/>
        <w:ind w:firstLine="709"/>
        <w:jc w:val="both"/>
        <w:rPr>
          <w:rFonts w:ascii="Times New Roman" w:hAnsi="Times New Roman"/>
          <w:color w:val="auto"/>
          <w:sz w:val="28"/>
        </w:rPr>
      </w:pPr>
      <w:r w:rsidRPr="00FC6654">
        <w:rPr>
          <w:rFonts w:ascii="Times New Roman" w:hAnsi="Times New Roman"/>
          <w:color w:val="auto"/>
          <w:sz w:val="28"/>
        </w:rPr>
        <w:t>azin73@mail.ru</w:t>
      </w:r>
    </w:p>
    <w:p w14:paraId="28556819" w14:textId="06BAE531" w:rsidR="00FC6654" w:rsidRPr="00FC6654" w:rsidRDefault="00FC6654" w:rsidP="00FC6654">
      <w:pPr>
        <w:spacing w:after="0" w:line="360" w:lineRule="auto"/>
        <w:ind w:firstLine="709"/>
        <w:jc w:val="both"/>
        <w:rPr>
          <w:rFonts w:ascii="Times New Roman" w:hAnsi="Times New Roman"/>
          <w:color w:val="auto"/>
          <w:sz w:val="28"/>
        </w:rPr>
      </w:pPr>
    </w:p>
    <w:p w14:paraId="414829E1" w14:textId="77777777" w:rsidR="00093CDA" w:rsidRDefault="00FC6654" w:rsidP="00D974EE">
      <w:pPr>
        <w:spacing w:after="0" w:line="360" w:lineRule="auto"/>
        <w:jc w:val="center"/>
        <w:rPr>
          <w:rFonts w:ascii="Times New Roman" w:hAnsi="Times New Roman"/>
          <w:b/>
          <w:color w:val="auto"/>
          <w:sz w:val="28"/>
        </w:rPr>
      </w:pPr>
      <w:r w:rsidRPr="00FC6654">
        <w:rPr>
          <w:rFonts w:ascii="Times New Roman" w:hAnsi="Times New Roman"/>
          <w:b/>
          <w:color w:val="auto"/>
          <w:sz w:val="28"/>
        </w:rPr>
        <w:t xml:space="preserve">Публичные сферы и профессиональная журналистика </w:t>
      </w:r>
    </w:p>
    <w:p w14:paraId="06000000" w14:textId="142DEF75" w:rsidR="00D709A9" w:rsidRPr="00D02B27" w:rsidRDefault="00FC6654" w:rsidP="00D974EE">
      <w:pPr>
        <w:spacing w:after="0" w:line="360" w:lineRule="auto"/>
        <w:jc w:val="center"/>
        <w:rPr>
          <w:rFonts w:ascii="Times New Roman" w:hAnsi="Times New Roman"/>
          <w:b/>
          <w:color w:val="auto"/>
          <w:sz w:val="28"/>
        </w:rPr>
      </w:pPr>
      <w:r w:rsidRPr="00FC6654">
        <w:rPr>
          <w:rFonts w:ascii="Times New Roman" w:hAnsi="Times New Roman"/>
          <w:b/>
          <w:color w:val="auto"/>
          <w:sz w:val="28"/>
        </w:rPr>
        <w:t>в структурах государств</w:t>
      </w:r>
    </w:p>
    <w:p w14:paraId="07000000" w14:textId="77777777" w:rsidR="00D709A9" w:rsidRPr="00D02B27" w:rsidRDefault="00D709A9" w:rsidP="00D974EE">
      <w:pPr>
        <w:spacing w:after="0" w:line="360" w:lineRule="auto"/>
        <w:ind w:firstLine="709"/>
        <w:jc w:val="both"/>
        <w:rPr>
          <w:rFonts w:ascii="Times New Roman" w:hAnsi="Times New Roman"/>
          <w:color w:val="auto"/>
          <w:sz w:val="28"/>
        </w:rPr>
      </w:pPr>
    </w:p>
    <w:p w14:paraId="0294F5CE" w14:textId="2913FACA" w:rsidR="00945A4C" w:rsidRPr="00945A4C" w:rsidRDefault="00FC6654" w:rsidP="00945A4C">
      <w:pPr>
        <w:spacing w:after="0" w:line="360" w:lineRule="auto"/>
        <w:ind w:firstLine="709"/>
        <w:jc w:val="both"/>
        <w:rPr>
          <w:rFonts w:ascii="Times New Roman" w:hAnsi="Times New Roman"/>
          <w:color w:val="auto"/>
          <w:sz w:val="28"/>
        </w:rPr>
      </w:pPr>
      <w:r w:rsidRPr="00FC6654">
        <w:rPr>
          <w:rFonts w:ascii="Times New Roman" w:hAnsi="Times New Roman"/>
          <w:color w:val="auto"/>
          <w:sz w:val="28"/>
        </w:rPr>
        <w:t>В работе предлагается исследовать возникновени</w:t>
      </w:r>
      <w:r w:rsidR="00093CDA">
        <w:rPr>
          <w:rFonts w:ascii="Times New Roman" w:hAnsi="Times New Roman"/>
          <w:color w:val="auto"/>
          <w:sz w:val="28"/>
        </w:rPr>
        <w:t>е</w:t>
      </w:r>
      <w:r w:rsidRPr="00FC6654">
        <w:rPr>
          <w:rFonts w:ascii="Times New Roman" w:hAnsi="Times New Roman"/>
          <w:color w:val="auto"/>
          <w:sz w:val="28"/>
        </w:rPr>
        <w:t xml:space="preserve"> журналистики как следстви</w:t>
      </w:r>
      <w:r w:rsidR="00093CDA">
        <w:rPr>
          <w:rFonts w:ascii="Times New Roman" w:hAnsi="Times New Roman"/>
          <w:color w:val="auto"/>
          <w:sz w:val="28"/>
        </w:rPr>
        <w:t>е</w:t>
      </w:r>
      <w:r w:rsidRPr="00FC6654">
        <w:rPr>
          <w:rFonts w:ascii="Times New Roman" w:hAnsi="Times New Roman"/>
          <w:color w:val="auto"/>
          <w:sz w:val="28"/>
        </w:rPr>
        <w:t xml:space="preserve"> появления современной публичной сферы в странах Европы. Для выявления ключевой роли государства в определении типа публичной сферы используется анализ публичной сферы в СССР. Показана слабость данного типа публичной сферы по отношению к критическим публичным сферам</w:t>
      </w:r>
      <w:r w:rsidR="0088717E" w:rsidRPr="0088717E">
        <w:rPr>
          <w:rFonts w:ascii="Times New Roman" w:hAnsi="Times New Roman"/>
          <w:color w:val="auto"/>
          <w:sz w:val="28"/>
        </w:rPr>
        <w:t>.</w:t>
      </w:r>
    </w:p>
    <w:p w14:paraId="09000000" w14:textId="6BBBB5E0" w:rsidR="00D709A9" w:rsidRDefault="00000000" w:rsidP="00D974EE">
      <w:pPr>
        <w:spacing w:after="0" w:line="360" w:lineRule="auto"/>
        <w:ind w:firstLine="709"/>
        <w:jc w:val="both"/>
        <w:rPr>
          <w:rFonts w:ascii="Times New Roman" w:hAnsi="Times New Roman"/>
          <w:color w:val="auto"/>
          <w:sz w:val="28"/>
        </w:rPr>
      </w:pPr>
      <w:r w:rsidRPr="00D02B27">
        <w:rPr>
          <w:rFonts w:ascii="Times New Roman" w:hAnsi="Times New Roman"/>
          <w:i/>
          <w:color w:val="auto"/>
          <w:sz w:val="28"/>
        </w:rPr>
        <w:t>Ключевые слова</w:t>
      </w:r>
      <w:r w:rsidRPr="00D02B27">
        <w:rPr>
          <w:rFonts w:ascii="Times New Roman" w:hAnsi="Times New Roman"/>
          <w:iCs/>
          <w:color w:val="auto"/>
          <w:sz w:val="28"/>
        </w:rPr>
        <w:t>:</w:t>
      </w:r>
      <w:r w:rsidRPr="00D02B27">
        <w:rPr>
          <w:rFonts w:ascii="Times New Roman" w:hAnsi="Times New Roman"/>
          <w:color w:val="auto"/>
          <w:sz w:val="28"/>
        </w:rPr>
        <w:t xml:space="preserve"> </w:t>
      </w:r>
      <w:r w:rsidR="00FC6654" w:rsidRPr="00FC6654">
        <w:rPr>
          <w:rFonts w:ascii="Times New Roman" w:hAnsi="Times New Roman"/>
          <w:color w:val="auto"/>
          <w:sz w:val="28"/>
        </w:rPr>
        <w:t>публичная сфера, идеологическая власть, общественные науки, партийные идеологии, рационализация, мифологизация</w:t>
      </w:r>
      <w:r w:rsidR="00D974EE" w:rsidRPr="00D02B27">
        <w:rPr>
          <w:rFonts w:ascii="Times New Roman" w:hAnsi="Times New Roman"/>
          <w:color w:val="auto"/>
          <w:sz w:val="28"/>
        </w:rPr>
        <w:t>.</w:t>
      </w:r>
    </w:p>
    <w:p w14:paraId="6855B6AC" w14:textId="77777777" w:rsidR="00FA40A1" w:rsidRPr="00D02B27" w:rsidRDefault="00FA40A1" w:rsidP="00D974EE">
      <w:pPr>
        <w:spacing w:after="0" w:line="360" w:lineRule="auto"/>
        <w:ind w:firstLine="709"/>
        <w:jc w:val="both"/>
        <w:rPr>
          <w:rFonts w:ascii="Times New Roman" w:hAnsi="Times New Roman"/>
          <w:color w:val="auto"/>
          <w:sz w:val="28"/>
        </w:rPr>
      </w:pPr>
    </w:p>
    <w:p w14:paraId="6FC8B03C" w14:textId="0C159BE6" w:rsidR="00FC6654" w:rsidRPr="00FC6654" w:rsidRDefault="00FC6654" w:rsidP="00FC6654">
      <w:pPr>
        <w:spacing w:after="0" w:line="360" w:lineRule="auto"/>
        <w:ind w:firstLine="709"/>
        <w:jc w:val="both"/>
        <w:rPr>
          <w:rFonts w:ascii="Times New Roman" w:hAnsi="Times New Roman"/>
          <w:color w:val="auto"/>
          <w:sz w:val="28"/>
        </w:rPr>
      </w:pPr>
      <w:r w:rsidRPr="00FC6654">
        <w:rPr>
          <w:rFonts w:ascii="Times New Roman" w:hAnsi="Times New Roman"/>
          <w:color w:val="auto"/>
          <w:sz w:val="28"/>
        </w:rPr>
        <w:t>Социальный заказ на журналистику как интеллектуальный ресурс общества предполагает способность общества воздействовать на формирование журналистики. Такая способность действительно существует как спрос на хорошую журналистику со стороны общественного мнения, но ключевую роль в существовании журналистики, как я попытаюсь показать, сыграла трансформация «идеологической власти» (в смысле М.</w:t>
      </w:r>
      <w:r>
        <w:rPr>
          <w:rFonts w:ascii="Times New Roman" w:hAnsi="Times New Roman"/>
          <w:color w:val="auto"/>
          <w:sz w:val="28"/>
        </w:rPr>
        <w:t> </w:t>
      </w:r>
      <w:r w:rsidRPr="00FC6654">
        <w:rPr>
          <w:rFonts w:ascii="Times New Roman" w:hAnsi="Times New Roman"/>
          <w:color w:val="auto"/>
          <w:sz w:val="28"/>
        </w:rPr>
        <w:t>Манна</w:t>
      </w:r>
      <w:r>
        <w:rPr>
          <w:rFonts w:ascii="Times New Roman" w:hAnsi="Times New Roman"/>
          <w:color w:val="auto"/>
          <w:sz w:val="28"/>
        </w:rPr>
        <w:t> </w:t>
      </w:r>
      <w:r w:rsidRPr="00FC6654">
        <w:rPr>
          <w:rFonts w:ascii="Times New Roman" w:hAnsi="Times New Roman"/>
          <w:color w:val="auto"/>
          <w:sz w:val="28"/>
        </w:rPr>
        <w:t>[3]) государства в странах Европы.</w:t>
      </w:r>
    </w:p>
    <w:p w14:paraId="011DD86D" w14:textId="7E88E634" w:rsidR="00FC6654" w:rsidRPr="00FC6654" w:rsidRDefault="00FC6654" w:rsidP="00FC6654">
      <w:pPr>
        <w:spacing w:after="0" w:line="360" w:lineRule="auto"/>
        <w:ind w:firstLine="709"/>
        <w:jc w:val="both"/>
        <w:rPr>
          <w:rFonts w:ascii="Times New Roman" w:hAnsi="Times New Roman"/>
          <w:color w:val="auto"/>
          <w:sz w:val="28"/>
        </w:rPr>
      </w:pPr>
      <w:r w:rsidRPr="00FC6654">
        <w:rPr>
          <w:rFonts w:ascii="Times New Roman" w:hAnsi="Times New Roman"/>
          <w:color w:val="auto"/>
          <w:sz w:val="28"/>
        </w:rPr>
        <w:t>Немецкий ученый Ю.</w:t>
      </w:r>
      <w:r>
        <w:rPr>
          <w:rFonts w:ascii="Times New Roman" w:hAnsi="Times New Roman"/>
          <w:color w:val="auto"/>
          <w:sz w:val="28"/>
        </w:rPr>
        <w:t> </w:t>
      </w:r>
      <w:r w:rsidRPr="00FC6654">
        <w:rPr>
          <w:rFonts w:ascii="Times New Roman" w:hAnsi="Times New Roman"/>
          <w:color w:val="auto"/>
          <w:sz w:val="28"/>
        </w:rPr>
        <w:t>Хабермас</w:t>
      </w:r>
      <w:r>
        <w:rPr>
          <w:rFonts w:ascii="Times New Roman" w:hAnsi="Times New Roman"/>
          <w:color w:val="auto"/>
          <w:sz w:val="28"/>
        </w:rPr>
        <w:t> </w:t>
      </w:r>
      <w:r w:rsidRPr="00FC6654">
        <w:rPr>
          <w:rFonts w:ascii="Times New Roman" w:hAnsi="Times New Roman"/>
          <w:color w:val="auto"/>
          <w:sz w:val="28"/>
        </w:rPr>
        <w:t xml:space="preserve">[2] предложил классическую интерпретацию появления критической публичной сферы и журналистики в странах Европы. Очень упрощенно его интерпретацию можно описать как переход социальной власти от феодальной знати к буржуазной публике. А социальная власть буржуазной публики нуждается в журналистике для формирования общественного мнения. На уровне отношений государства и общества произошел переход от репрезентативной публичной сферы к </w:t>
      </w:r>
      <w:r w:rsidRPr="00FC6654">
        <w:rPr>
          <w:rFonts w:ascii="Times New Roman" w:hAnsi="Times New Roman"/>
          <w:color w:val="auto"/>
          <w:sz w:val="28"/>
        </w:rPr>
        <w:lastRenderedPageBreak/>
        <w:t>критической публичной сфере (на основе литературной публичной сферы). Данное описание следует дополнить идеями Манна о трансформации «идеологической власти» государства от доминирования государственной церкви и имманентной морали феодальной знати к сложному идеологическому комплексу, состоящему из современной науки, партийных идеологий и журналистики. Трансформация, которую описывают Хабермас и Манн, в одних странах носила постепенный характер, а в других странах происходила в ходе революций. Например, в ходе Великой французской революции. В целом данную трансформацию можно описать как процесс «рационализации» идеологической власти в смысле М. Вебера.</w:t>
      </w:r>
    </w:p>
    <w:p w14:paraId="71046CFD" w14:textId="647A4BC7" w:rsidR="00FC6654" w:rsidRPr="00FC6654" w:rsidRDefault="00FC6654" w:rsidP="00FC6654">
      <w:pPr>
        <w:spacing w:after="0" w:line="360" w:lineRule="auto"/>
        <w:ind w:firstLine="709"/>
        <w:jc w:val="both"/>
        <w:rPr>
          <w:rFonts w:ascii="Times New Roman" w:hAnsi="Times New Roman"/>
          <w:color w:val="auto"/>
          <w:sz w:val="28"/>
        </w:rPr>
      </w:pPr>
      <w:r w:rsidRPr="00FC6654">
        <w:rPr>
          <w:rFonts w:ascii="Times New Roman" w:hAnsi="Times New Roman"/>
          <w:color w:val="auto"/>
          <w:sz w:val="28"/>
        </w:rPr>
        <w:t>Исторический опыт СССР показывает ключевую роль государства в трансформации публичной сферы и вторичную роль потребителей в создании современной журналистики. С другой стороны, незначительная роль потребителей журналистики в публичной сфере СССР была одной из ключевых причин слабости СССР в информационной войне с критическими публичными сферами либеральных демократий.</w:t>
      </w:r>
    </w:p>
    <w:p w14:paraId="2AFD8DCC" w14:textId="77777777" w:rsidR="00093CDA" w:rsidRDefault="00FC6654" w:rsidP="00FC6654">
      <w:pPr>
        <w:spacing w:after="0" w:line="360" w:lineRule="auto"/>
        <w:ind w:firstLine="709"/>
        <w:jc w:val="both"/>
        <w:rPr>
          <w:rFonts w:ascii="Times New Roman" w:hAnsi="Times New Roman"/>
          <w:color w:val="auto"/>
          <w:sz w:val="28"/>
        </w:rPr>
      </w:pPr>
      <w:r w:rsidRPr="00FC6654">
        <w:rPr>
          <w:rFonts w:ascii="Times New Roman" w:hAnsi="Times New Roman"/>
          <w:color w:val="auto"/>
          <w:sz w:val="28"/>
        </w:rPr>
        <w:t>В ходе революционных событий 1917 г</w:t>
      </w:r>
      <w:r w:rsidR="00093CDA">
        <w:rPr>
          <w:rFonts w:ascii="Times New Roman" w:hAnsi="Times New Roman"/>
          <w:color w:val="auto"/>
          <w:sz w:val="28"/>
        </w:rPr>
        <w:t>.</w:t>
      </w:r>
      <w:r w:rsidRPr="00FC6654">
        <w:rPr>
          <w:rFonts w:ascii="Times New Roman" w:hAnsi="Times New Roman"/>
          <w:color w:val="auto"/>
          <w:sz w:val="28"/>
        </w:rPr>
        <w:t xml:space="preserve"> власть захватила революционная политическая партия, которая была создана В.</w:t>
      </w:r>
      <w:r>
        <w:rPr>
          <w:rFonts w:ascii="Times New Roman" w:hAnsi="Times New Roman"/>
          <w:color w:val="auto"/>
          <w:sz w:val="28"/>
        </w:rPr>
        <w:t> </w:t>
      </w:r>
      <w:r w:rsidRPr="00FC6654">
        <w:rPr>
          <w:rFonts w:ascii="Times New Roman" w:hAnsi="Times New Roman"/>
          <w:color w:val="auto"/>
          <w:sz w:val="28"/>
        </w:rPr>
        <w:t>И.</w:t>
      </w:r>
      <w:r>
        <w:rPr>
          <w:rFonts w:ascii="Times New Roman" w:hAnsi="Times New Roman"/>
          <w:color w:val="auto"/>
          <w:sz w:val="28"/>
        </w:rPr>
        <w:t> </w:t>
      </w:r>
      <w:r w:rsidRPr="00FC6654">
        <w:rPr>
          <w:rFonts w:ascii="Times New Roman" w:hAnsi="Times New Roman"/>
          <w:color w:val="auto"/>
          <w:sz w:val="28"/>
        </w:rPr>
        <w:t xml:space="preserve">Лениным, и установила свою идеологическую монополию в публичной сфере. Монопольная политическая партия заменила собой государственную церковь, а партийная идеология превратилась в политическую религию [1]. Процесс подчинения современной общественной науки и журналистики задачам партийной идеологии можно описать как процесс мифологизации идеологической власти государства в СССР. В СССР сложилась публичная сфера, которая больше напоминала репрезентативную публичную сферу раннего самодержавия XVIII века в России. </w:t>
      </w:r>
    </w:p>
    <w:p w14:paraId="51D62A3C" w14:textId="13A02165" w:rsidR="00FC6654" w:rsidRPr="00FC6654" w:rsidRDefault="00093CDA" w:rsidP="00FC6654">
      <w:pPr>
        <w:spacing w:after="0" w:line="360" w:lineRule="auto"/>
        <w:ind w:firstLine="709"/>
        <w:jc w:val="both"/>
        <w:rPr>
          <w:rFonts w:ascii="Times New Roman" w:hAnsi="Times New Roman"/>
          <w:color w:val="auto"/>
          <w:sz w:val="28"/>
        </w:rPr>
      </w:pPr>
      <w:r>
        <w:rPr>
          <w:rFonts w:ascii="Times New Roman" w:hAnsi="Times New Roman"/>
          <w:color w:val="auto"/>
          <w:sz w:val="28"/>
        </w:rPr>
        <w:t>Дан</w:t>
      </w:r>
      <w:r w:rsidR="00FC6654" w:rsidRPr="00FC6654">
        <w:rPr>
          <w:rFonts w:ascii="Times New Roman" w:hAnsi="Times New Roman"/>
          <w:color w:val="auto"/>
          <w:sz w:val="28"/>
        </w:rPr>
        <w:t xml:space="preserve">ная публичная сфера показала свою структурную слабость в ходе информационной войны со странами либеральных демократий. Логика информационной войны требовала подчинения «идеологической власти» интересам «военной власти», но на деле в информационной войне </w:t>
      </w:r>
      <w:r w:rsidR="00FC6654" w:rsidRPr="00FC6654">
        <w:rPr>
          <w:rFonts w:ascii="Times New Roman" w:hAnsi="Times New Roman"/>
          <w:color w:val="auto"/>
          <w:sz w:val="28"/>
        </w:rPr>
        <w:lastRenderedPageBreak/>
        <w:t>доминировала партийная идеология. Имеет смысл понимать информационную войну как политическую войну. Отсутствие в СССР партийной конкуренции ослабляло идеологический потенциал монопольной политической партии. Процессы мифологизации журналистики в СССР ослабляли ее связь с экономическим спросом со стороны потребителей и подчиняли журналистику логике агитации и пропаганды партийной бюрократии. Процессы мифологизации общественных наук в СССР не позволяли им эффективно конкурировать с общественными науками либеральных демократий и оказывать существенную поддержку журналистике в СССР. Сложившийся в СССР репрезентативный тип публичной сферы был структурно слабее критических публичных сфер либеральных демократий, «западные голоса» легко убеждали потребителей в СССР.</w:t>
      </w:r>
    </w:p>
    <w:p w14:paraId="35FD1CAE" w14:textId="57249D9E" w:rsidR="00707D03" w:rsidRPr="00672466" w:rsidRDefault="00FC6654" w:rsidP="00FC6654">
      <w:pPr>
        <w:spacing w:after="0" w:line="360" w:lineRule="auto"/>
        <w:ind w:firstLine="709"/>
        <w:jc w:val="both"/>
        <w:rPr>
          <w:rFonts w:ascii="Times New Roman" w:hAnsi="Times New Roman"/>
          <w:color w:val="auto"/>
          <w:sz w:val="28"/>
        </w:rPr>
      </w:pPr>
      <w:r w:rsidRPr="00FC6654">
        <w:rPr>
          <w:rFonts w:ascii="Times New Roman" w:hAnsi="Times New Roman"/>
          <w:color w:val="auto"/>
          <w:sz w:val="28"/>
        </w:rPr>
        <w:t>Таким образом, находясь в условиях репрезентативной публичной сферы, журналистика в СССР была обречена на поражение в информационной (политической) войне с журналистикой, которая существовала в условиях критических публичных сфер.</w:t>
      </w:r>
    </w:p>
    <w:p w14:paraId="138F8C36" w14:textId="77777777" w:rsidR="00707D03" w:rsidRPr="00672466" w:rsidRDefault="00707D03" w:rsidP="00707D03">
      <w:pPr>
        <w:spacing w:after="0" w:line="360" w:lineRule="auto"/>
        <w:ind w:firstLine="709"/>
        <w:jc w:val="both"/>
        <w:rPr>
          <w:rFonts w:ascii="Times New Roman" w:hAnsi="Times New Roman"/>
          <w:color w:val="auto"/>
          <w:sz w:val="28"/>
        </w:rPr>
      </w:pPr>
    </w:p>
    <w:p w14:paraId="4A4222A4" w14:textId="77777777" w:rsidR="00707D03" w:rsidRPr="00707D03" w:rsidRDefault="00707D03" w:rsidP="00707D03">
      <w:pPr>
        <w:spacing w:after="0" w:line="360" w:lineRule="auto"/>
        <w:ind w:firstLine="709"/>
        <w:jc w:val="both"/>
        <w:rPr>
          <w:rFonts w:ascii="Times New Roman" w:hAnsi="Times New Roman"/>
          <w:i/>
          <w:iCs/>
          <w:color w:val="auto"/>
          <w:sz w:val="28"/>
        </w:rPr>
      </w:pPr>
      <w:r w:rsidRPr="00707D03">
        <w:rPr>
          <w:rFonts w:ascii="Times New Roman" w:hAnsi="Times New Roman"/>
          <w:i/>
          <w:iCs/>
          <w:color w:val="auto"/>
          <w:sz w:val="28"/>
        </w:rPr>
        <w:t>Литература</w:t>
      </w:r>
    </w:p>
    <w:p w14:paraId="62543903" w14:textId="14DE402E" w:rsidR="00FC6654" w:rsidRPr="00FC6654" w:rsidRDefault="00FC6654" w:rsidP="00FC6654">
      <w:pPr>
        <w:spacing w:after="0" w:line="360" w:lineRule="auto"/>
        <w:ind w:firstLine="709"/>
        <w:jc w:val="both"/>
        <w:rPr>
          <w:rFonts w:ascii="Times New Roman" w:hAnsi="Times New Roman"/>
          <w:color w:val="auto"/>
          <w:sz w:val="28"/>
        </w:rPr>
      </w:pPr>
      <w:r w:rsidRPr="00FC6654">
        <w:rPr>
          <w:rFonts w:ascii="Times New Roman" w:hAnsi="Times New Roman"/>
          <w:color w:val="auto"/>
          <w:sz w:val="28"/>
        </w:rPr>
        <w:t xml:space="preserve">1. </w:t>
      </w:r>
      <w:proofErr w:type="spellStart"/>
      <w:r w:rsidRPr="00FC6654">
        <w:rPr>
          <w:rFonts w:ascii="Times New Roman" w:hAnsi="Times New Roman"/>
          <w:color w:val="auto"/>
          <w:sz w:val="28"/>
        </w:rPr>
        <w:t>Джентиле</w:t>
      </w:r>
      <w:proofErr w:type="spellEnd"/>
      <w:r w:rsidRPr="00FC6654">
        <w:rPr>
          <w:rFonts w:ascii="Times New Roman" w:hAnsi="Times New Roman"/>
          <w:color w:val="auto"/>
          <w:sz w:val="28"/>
        </w:rPr>
        <w:t xml:space="preserve"> Э. Политические религии. СПб.: «Владимир Даль», 2021.</w:t>
      </w:r>
    </w:p>
    <w:p w14:paraId="541C1483" w14:textId="14C9D559" w:rsidR="00FC6654" w:rsidRPr="00FC6654" w:rsidRDefault="00FC6654" w:rsidP="00FC6654">
      <w:pPr>
        <w:spacing w:after="0" w:line="360" w:lineRule="auto"/>
        <w:ind w:firstLine="709"/>
        <w:jc w:val="both"/>
        <w:rPr>
          <w:rFonts w:ascii="Times New Roman" w:hAnsi="Times New Roman"/>
          <w:color w:val="auto"/>
          <w:sz w:val="28"/>
          <w:lang w:val="en-US"/>
        </w:rPr>
      </w:pPr>
      <w:r w:rsidRPr="00FC6654">
        <w:rPr>
          <w:rFonts w:ascii="Times New Roman" w:hAnsi="Times New Roman"/>
          <w:color w:val="auto"/>
          <w:sz w:val="28"/>
        </w:rPr>
        <w:t>2.</w:t>
      </w:r>
      <w:r>
        <w:rPr>
          <w:rFonts w:ascii="Times New Roman" w:hAnsi="Times New Roman"/>
          <w:color w:val="auto"/>
          <w:sz w:val="28"/>
        </w:rPr>
        <w:t xml:space="preserve"> </w:t>
      </w:r>
      <w:r w:rsidRPr="00FC6654">
        <w:rPr>
          <w:rFonts w:ascii="Times New Roman" w:hAnsi="Times New Roman"/>
          <w:color w:val="auto"/>
          <w:sz w:val="28"/>
        </w:rPr>
        <w:t xml:space="preserve">Хабермас Ю. Структурные изменения публичной сферы. М.: Весь мир, 2016. </w:t>
      </w:r>
    </w:p>
    <w:p w14:paraId="15000000" w14:textId="4154141C" w:rsidR="00D709A9" w:rsidRPr="00FC6654" w:rsidRDefault="00FC6654" w:rsidP="00FC6654">
      <w:pPr>
        <w:spacing w:after="0" w:line="360" w:lineRule="auto"/>
        <w:ind w:firstLine="709"/>
        <w:jc w:val="both"/>
        <w:rPr>
          <w:rFonts w:ascii="Times New Roman" w:hAnsi="Times New Roman"/>
          <w:color w:val="auto"/>
          <w:sz w:val="28"/>
          <w:lang w:val="en-US"/>
        </w:rPr>
      </w:pPr>
      <w:r w:rsidRPr="00FC6654">
        <w:rPr>
          <w:rFonts w:ascii="Times New Roman" w:hAnsi="Times New Roman"/>
          <w:color w:val="auto"/>
          <w:sz w:val="28"/>
          <w:lang w:val="en-US"/>
        </w:rPr>
        <w:t xml:space="preserve">3. An </w:t>
      </w:r>
      <w:r w:rsidR="00093CDA" w:rsidRPr="00FC6654">
        <w:rPr>
          <w:rFonts w:ascii="Times New Roman" w:hAnsi="Times New Roman"/>
          <w:color w:val="auto"/>
          <w:sz w:val="28"/>
          <w:lang w:val="en-US"/>
        </w:rPr>
        <w:t>anatomy of power</w:t>
      </w:r>
      <w:r w:rsidRPr="00FC6654">
        <w:rPr>
          <w:rFonts w:ascii="Times New Roman" w:hAnsi="Times New Roman"/>
          <w:color w:val="auto"/>
          <w:sz w:val="28"/>
          <w:lang w:val="en-US"/>
        </w:rPr>
        <w:t xml:space="preserve">: The </w:t>
      </w:r>
      <w:r w:rsidR="00093CDA" w:rsidRPr="00FC6654">
        <w:rPr>
          <w:rFonts w:ascii="Times New Roman" w:hAnsi="Times New Roman"/>
          <w:color w:val="auto"/>
          <w:sz w:val="28"/>
          <w:lang w:val="en-US"/>
        </w:rPr>
        <w:t xml:space="preserve">social theory </w:t>
      </w:r>
      <w:r w:rsidRPr="00FC6654">
        <w:rPr>
          <w:rFonts w:ascii="Times New Roman" w:hAnsi="Times New Roman"/>
          <w:color w:val="auto"/>
          <w:sz w:val="28"/>
          <w:lang w:val="en-US"/>
        </w:rPr>
        <w:t>of Michael Mann</w:t>
      </w:r>
      <w:r w:rsidR="00093CDA" w:rsidRPr="00093CDA">
        <w:rPr>
          <w:rFonts w:ascii="Times New Roman" w:hAnsi="Times New Roman"/>
          <w:color w:val="auto"/>
          <w:sz w:val="28"/>
          <w:lang w:val="en-US"/>
        </w:rPr>
        <w:t xml:space="preserve"> </w:t>
      </w:r>
      <w:r w:rsidR="00093CDA">
        <w:rPr>
          <w:rFonts w:ascii="Times New Roman" w:hAnsi="Times New Roman"/>
          <w:color w:val="auto"/>
          <w:sz w:val="28"/>
          <w:lang w:val="en-US"/>
        </w:rPr>
        <w:t>/ e</w:t>
      </w:r>
      <w:r w:rsidRPr="00FC6654">
        <w:rPr>
          <w:rFonts w:ascii="Times New Roman" w:hAnsi="Times New Roman"/>
          <w:color w:val="auto"/>
          <w:sz w:val="28"/>
          <w:lang w:val="en-US"/>
        </w:rPr>
        <w:t>d</w:t>
      </w:r>
      <w:r w:rsidR="00093CDA">
        <w:rPr>
          <w:rFonts w:ascii="Times New Roman" w:hAnsi="Times New Roman"/>
          <w:color w:val="auto"/>
          <w:sz w:val="28"/>
          <w:lang w:val="en-US"/>
        </w:rPr>
        <w:t>. by</w:t>
      </w:r>
      <w:r w:rsidRPr="00FC6654">
        <w:rPr>
          <w:rFonts w:ascii="Times New Roman" w:hAnsi="Times New Roman"/>
          <w:color w:val="auto"/>
          <w:sz w:val="28"/>
          <w:lang w:val="en-US"/>
        </w:rPr>
        <w:t xml:space="preserve"> J. A. Hall &amp; R. Schroeder. Cambridge: Cambridge University Press. 2005. </w:t>
      </w:r>
    </w:p>
    <w:sectPr w:rsidR="00D709A9" w:rsidRPr="00FC6654">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D513E"/>
    <w:multiLevelType w:val="multilevel"/>
    <w:tmpl w:val="04BCF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603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A9"/>
    <w:rsid w:val="00053E95"/>
    <w:rsid w:val="0007537D"/>
    <w:rsid w:val="00093CDA"/>
    <w:rsid w:val="00243CA0"/>
    <w:rsid w:val="00423DAB"/>
    <w:rsid w:val="0055626E"/>
    <w:rsid w:val="00672466"/>
    <w:rsid w:val="00707D03"/>
    <w:rsid w:val="007556BE"/>
    <w:rsid w:val="0088717E"/>
    <w:rsid w:val="00945A4C"/>
    <w:rsid w:val="009F5390"/>
    <w:rsid w:val="00A33C7B"/>
    <w:rsid w:val="00A46F03"/>
    <w:rsid w:val="00BF7A9B"/>
    <w:rsid w:val="00D02B27"/>
    <w:rsid w:val="00D709A9"/>
    <w:rsid w:val="00D722C5"/>
    <w:rsid w:val="00D974EE"/>
    <w:rsid w:val="00DA02B2"/>
    <w:rsid w:val="00FA40A1"/>
    <w:rsid w:val="00FC6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6181"/>
  <w15:docId w15:val="{06691A9B-3EAC-4544-8AE3-802DCC8D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4">
    <w:name w:val="List Paragraph"/>
    <w:basedOn w:val="a"/>
    <w:link w:val="a5"/>
    <w:pPr>
      <w:ind w:left="720"/>
      <w:contextualSpacing/>
    </w:pPr>
  </w:style>
  <w:style w:type="character" w:customStyle="1" w:styleId="a5">
    <w:name w:val="Абзац списка Знак"/>
    <w:basedOn w:val="1"/>
    <w:link w:val="a4"/>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5">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styleId="aa">
    <w:name w:val="Unresolved Mention"/>
    <w:basedOn w:val="a0"/>
    <w:uiPriority w:val="99"/>
    <w:semiHidden/>
    <w:unhideWhenUsed/>
    <w:rsid w:val="00D7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PC Huawei</cp:lastModifiedBy>
  <cp:revision>3</cp:revision>
  <dcterms:created xsi:type="dcterms:W3CDTF">2024-11-12T07:39:00Z</dcterms:created>
  <dcterms:modified xsi:type="dcterms:W3CDTF">2024-11-12T07:48:00Z</dcterms:modified>
</cp:coreProperties>
</file>