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B75CED1" w:rsidR="001F59DF" w:rsidRPr="00760255" w:rsidRDefault="00D140BA" w:rsidP="00D140B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255">
        <w:rPr>
          <w:rFonts w:ascii="Times New Roman" w:eastAsia="Times New Roman" w:hAnsi="Times New Roman" w:cs="Times New Roman"/>
          <w:sz w:val="28"/>
          <w:szCs w:val="28"/>
        </w:rPr>
        <w:t>Андрей Олегович</w:t>
      </w:r>
      <w:r w:rsidR="00604091" w:rsidRPr="00760255">
        <w:rPr>
          <w:rFonts w:ascii="Times New Roman" w:eastAsia="Times New Roman" w:hAnsi="Times New Roman" w:cs="Times New Roman"/>
          <w:sz w:val="28"/>
          <w:szCs w:val="28"/>
        </w:rPr>
        <w:t xml:space="preserve"> Зиновьев </w:t>
      </w:r>
    </w:p>
    <w:p w14:paraId="00000002" w14:textId="77777777" w:rsidR="001F59DF" w:rsidRPr="00760255" w:rsidRDefault="00604091" w:rsidP="00D140B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255">
        <w:rPr>
          <w:rFonts w:ascii="Times New Roman" w:eastAsia="Times New Roman" w:hAnsi="Times New Roman" w:cs="Times New Roman"/>
          <w:sz w:val="28"/>
          <w:szCs w:val="28"/>
        </w:rPr>
        <w:t>Петербургский государственный университет путей сообщений</w:t>
      </w:r>
    </w:p>
    <w:p w14:paraId="00000004" w14:textId="4BB99550" w:rsidR="001F59DF" w:rsidRPr="00760255" w:rsidRDefault="00604091" w:rsidP="00D140B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255">
        <w:rPr>
          <w:rFonts w:ascii="Times New Roman" w:eastAsia="Times New Roman" w:hAnsi="Times New Roman" w:cs="Times New Roman"/>
          <w:sz w:val="28"/>
          <w:szCs w:val="28"/>
        </w:rPr>
        <w:t xml:space="preserve">azin73@mail.ru </w:t>
      </w:r>
    </w:p>
    <w:p w14:paraId="00000005" w14:textId="77777777" w:rsidR="001F59DF" w:rsidRPr="00760255" w:rsidRDefault="001F59DF" w:rsidP="00D140B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6" w14:textId="2997043C" w:rsidR="001F59DF" w:rsidRPr="00760255" w:rsidRDefault="00604091" w:rsidP="00D140B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0255">
        <w:rPr>
          <w:rFonts w:ascii="Times New Roman" w:eastAsia="Times New Roman" w:hAnsi="Times New Roman" w:cs="Times New Roman"/>
          <w:b/>
          <w:sz w:val="28"/>
          <w:szCs w:val="28"/>
        </w:rPr>
        <w:t>Идеологическая власть, политические идеологии и профессиональная идеология журналистики</w:t>
      </w:r>
    </w:p>
    <w:p w14:paraId="00000007" w14:textId="77777777" w:rsidR="001F59DF" w:rsidRPr="00760255" w:rsidRDefault="001F59DF" w:rsidP="00D140B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4D839A81" w:rsidR="001F59DF" w:rsidRPr="00760255" w:rsidRDefault="00604091" w:rsidP="00D140B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602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работе предложена идентификация профессиональной идеологии журналистики как разновидности либеральной политической идеологии. На основании понятий «идеологическая власть» М. Манна и «публичная сфера» Ю. Хабермаса показана структурная зависимость формирования профессиональной идеологии журналистики </w:t>
      </w:r>
      <w:r w:rsidR="00D140BA" w:rsidRPr="00760255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7602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трех основных политических идеологий.</w:t>
      </w:r>
    </w:p>
    <w:p w14:paraId="00000009" w14:textId="77777777" w:rsidR="001F59DF" w:rsidRPr="00760255" w:rsidRDefault="00604091" w:rsidP="00D140B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60255">
        <w:rPr>
          <w:rFonts w:ascii="Times New Roman" w:eastAsia="Times New Roman" w:hAnsi="Times New Roman" w:cs="Times New Roman"/>
          <w:sz w:val="28"/>
          <w:szCs w:val="28"/>
          <w:lang w:val="ru-RU"/>
        </w:rPr>
        <w:t>Ключевые слова: идеологическая власть, политические идеологии, публичная сфера, профессиональная идеология журналистики</w:t>
      </w:r>
    </w:p>
    <w:p w14:paraId="0000000A" w14:textId="77777777" w:rsidR="001F59DF" w:rsidRPr="00760255" w:rsidRDefault="001F59DF" w:rsidP="00D140B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00000B" w14:textId="77777777" w:rsidR="001F59DF" w:rsidRPr="00760255" w:rsidRDefault="00604091" w:rsidP="00D140B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60255">
        <w:rPr>
          <w:rFonts w:ascii="Times New Roman" w:eastAsia="Times New Roman" w:hAnsi="Times New Roman" w:cs="Times New Roman"/>
          <w:sz w:val="28"/>
          <w:szCs w:val="28"/>
          <w:lang w:val="ru-RU"/>
        </w:rPr>
        <w:t>Журналистика как профессия взяла на себя часть деятельности по реализации идеологической власти в современных обществах, что и позволяет говорить о журналистике как о «четвертой власти». Профессиональная идеология журналистики, по моему мнению, может быть идентифицирована как разновидность либеральной политической идеологии.</w:t>
      </w:r>
    </w:p>
    <w:p w14:paraId="10713961" w14:textId="77777777" w:rsidR="00D140BA" w:rsidRPr="00760255" w:rsidRDefault="00604091" w:rsidP="00D140B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60255">
        <w:rPr>
          <w:rFonts w:ascii="Times New Roman" w:eastAsia="Times New Roman" w:hAnsi="Times New Roman" w:cs="Times New Roman"/>
          <w:sz w:val="28"/>
          <w:szCs w:val="28"/>
          <w:lang w:val="ru-RU"/>
        </w:rPr>
        <w:t>Понятие «идеологическ</w:t>
      </w:r>
      <w:r w:rsidR="00D140BA" w:rsidRPr="00760255">
        <w:rPr>
          <w:rFonts w:ascii="Times New Roman" w:eastAsia="Times New Roman" w:hAnsi="Times New Roman" w:cs="Times New Roman"/>
          <w:sz w:val="28"/>
          <w:szCs w:val="28"/>
          <w:lang w:val="ru-RU"/>
        </w:rPr>
        <w:t>ая</w:t>
      </w:r>
      <w:r w:rsidRPr="007602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власт</w:t>
      </w:r>
      <w:r w:rsidR="00D140BA" w:rsidRPr="00760255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60255">
        <w:rPr>
          <w:rFonts w:ascii="Times New Roman" w:eastAsia="Times New Roman" w:hAnsi="Times New Roman" w:cs="Times New Roman"/>
          <w:sz w:val="28"/>
          <w:szCs w:val="28"/>
          <w:lang w:val="ru-RU"/>
        </w:rPr>
        <w:t>» ввел социолог Майкл Манн в рамках своей модели четырех источников социальной власти (идеологическая власть, экономическая власть, военная власть и политическая власть) [2]. Три других источника социальной власти ограничивают возможности идеологической власти и действуют вместе с ней. Если понимать государство как диалектику стратегической рациональности и коммуникатив</w:t>
      </w:r>
      <w:r w:rsidR="00F73346" w:rsidRPr="00760255">
        <w:rPr>
          <w:rFonts w:ascii="Times New Roman" w:eastAsia="Times New Roman" w:hAnsi="Times New Roman" w:cs="Times New Roman"/>
          <w:sz w:val="28"/>
          <w:szCs w:val="28"/>
          <w:lang w:val="ru-RU"/>
        </w:rPr>
        <w:t>ной рациональности в духе Ю.</w:t>
      </w:r>
      <w:r w:rsidRPr="007602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Хабермаса </w:t>
      </w:r>
      <w:r w:rsidRPr="0076025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[3], то идеологическая власть и политическая власть относятся к области доминирования коммуникативной рациональности в данной диалектике. В эпоху Средних веков идеологическая власть осуществлялась церковью и христианской религией. Эпоха Просвещения в Европе была эпохой усложнения идеологической власти и ее перехода от религии к науке и политическим идеологиям. Великая французская революция подвела итог эпохе Просвещения и, по мнению Хабермаса [1], окончательно сформировала критические публичные сферы в Европе. Журналистика развивалась в рамках данных критических публичных сфер как посредник между государством и обществом и как средство распространении новых политических идеологий. </w:t>
      </w:r>
    </w:p>
    <w:p w14:paraId="5C248B68" w14:textId="77777777" w:rsidR="00D140BA" w:rsidRPr="00760255" w:rsidRDefault="00604091" w:rsidP="00D140B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602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мнению социолога Иммануила Валлерстайна, именно Великая французская революция сформировала три основные политические идеологии современности, причем консерватизм и социализм формировались вокруг либерализма, как критика событий Великой французской революции. Появление критической публичной сферы было связано с возникновением новой конфигурации идеологической власти в виде сочетания современной науки, политических партий с политическими идеологиями и профессиональной журналистики. Кроме того, </w:t>
      </w:r>
      <w:r w:rsidR="00D140BA" w:rsidRPr="007602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рамках идеологической власти </w:t>
      </w:r>
      <w:r w:rsidRPr="007602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сохранили свое влияние религии и многочисленные церкви. По мнению Хабермаса, ключевой теоретик политического либерализма Джон Стюарт Милль </w:t>
      </w:r>
      <w:r w:rsidR="00D140BA" w:rsidRPr="00760255">
        <w:rPr>
          <w:rFonts w:ascii="Times New Roman" w:eastAsia="Times New Roman" w:hAnsi="Times New Roman" w:cs="Times New Roman"/>
          <w:sz w:val="28"/>
          <w:szCs w:val="28"/>
          <w:lang w:val="ru-RU"/>
        </w:rPr>
        <w:t>в работе «О свободе»</w:t>
      </w:r>
      <w:r w:rsidRPr="007602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140BA" w:rsidRPr="007602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выступил </w:t>
      </w:r>
      <w:r w:rsidRPr="007602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также ключевым теоретиком профессиональной идеологии журналистики. </w:t>
      </w:r>
    </w:p>
    <w:p w14:paraId="0000000C" w14:textId="2F56EFB8" w:rsidR="001F59DF" w:rsidRPr="00760255" w:rsidRDefault="00604091" w:rsidP="00D140B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602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Другие идеологии также влияли на профессиональную идеологию журналистики, но их влияние было вторичным по сравнению с либеральной политической идеологией. Слово «пропаганда» из практик идеологической власти католической церкви перешло в практики идеологической власти марксизма-ленинизма, как иллюстрация к тезису </w:t>
      </w:r>
      <w:r w:rsidRPr="0076025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Н.</w:t>
      </w:r>
      <w:r w:rsidR="00D140BA" w:rsidRPr="0076025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60255">
        <w:rPr>
          <w:rFonts w:ascii="Times New Roman" w:eastAsia="Times New Roman" w:hAnsi="Times New Roman" w:cs="Times New Roman"/>
          <w:sz w:val="28"/>
          <w:szCs w:val="28"/>
          <w:lang w:val="ru-RU"/>
        </w:rPr>
        <w:t>А. Бердяева о религиозном характере идеологии марксизма-ленинизма. Консервативная политическая идеология отчасти разделяет ценности либеральной профессиональной идеологии журналистики. Но представители консервативной идеологии склонны понимать профессиональную идеологию журналистики в духе репрезентативной публичной сферы, то есть как информирование общества о позициях представителей государства, особенно если данные представители являются носителями консервативной политической идеологии.</w:t>
      </w:r>
    </w:p>
    <w:p w14:paraId="0000000D" w14:textId="21DB390A" w:rsidR="001F59DF" w:rsidRPr="00760255" w:rsidRDefault="00604091" w:rsidP="00D140B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60255">
        <w:rPr>
          <w:rFonts w:ascii="Times New Roman" w:eastAsia="Times New Roman" w:hAnsi="Times New Roman" w:cs="Times New Roman"/>
          <w:sz w:val="28"/>
          <w:szCs w:val="28"/>
          <w:lang w:val="ru-RU"/>
        </w:rPr>
        <w:t>Таким образом, при наличии влияния на профессиональную идеологию журналистики некоторых ценностей консервативной и социалистической политических идеологий, основу профессиональной идеологии журналистики составля</w:t>
      </w:r>
      <w:r w:rsidR="00760255" w:rsidRPr="00760255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60255">
        <w:rPr>
          <w:rFonts w:ascii="Times New Roman" w:eastAsia="Times New Roman" w:hAnsi="Times New Roman" w:cs="Times New Roman"/>
          <w:sz w:val="28"/>
          <w:szCs w:val="28"/>
          <w:lang w:val="ru-RU"/>
        </w:rPr>
        <w:t>т либеральная политическая идеология и социальные реалии критической публичной сферы (и «буржуазная» наука).</w:t>
      </w:r>
    </w:p>
    <w:p w14:paraId="00000010" w14:textId="77777777" w:rsidR="001F59DF" w:rsidRPr="00760255" w:rsidRDefault="001F59DF" w:rsidP="00D140B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1F59DF" w:rsidRPr="00760255" w:rsidRDefault="00604091" w:rsidP="00D140B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255">
        <w:rPr>
          <w:rFonts w:ascii="Times New Roman" w:eastAsia="Times New Roman" w:hAnsi="Times New Roman" w:cs="Times New Roman"/>
          <w:sz w:val="28"/>
          <w:szCs w:val="28"/>
        </w:rPr>
        <w:t>Литература</w:t>
      </w:r>
    </w:p>
    <w:p w14:paraId="00000012" w14:textId="01143F6F" w:rsidR="001F59DF" w:rsidRPr="00C92EF0" w:rsidRDefault="00604091" w:rsidP="00D140B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60255">
        <w:rPr>
          <w:rFonts w:ascii="Times New Roman" w:eastAsia="Times New Roman" w:hAnsi="Times New Roman" w:cs="Times New Roman"/>
          <w:sz w:val="28"/>
          <w:szCs w:val="28"/>
        </w:rPr>
        <w:t>1. Хабермас Ю. Структурные изменения публичной сферы. М</w:t>
      </w:r>
      <w:r w:rsidRPr="00C92EF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.: </w:t>
      </w:r>
      <w:r w:rsidRPr="00760255">
        <w:rPr>
          <w:rFonts w:ascii="Times New Roman" w:eastAsia="Times New Roman" w:hAnsi="Times New Roman" w:cs="Times New Roman"/>
          <w:sz w:val="28"/>
          <w:szCs w:val="28"/>
        </w:rPr>
        <w:t>Весь</w:t>
      </w:r>
      <w:r w:rsidRPr="00C92EF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60255">
        <w:rPr>
          <w:rFonts w:ascii="Times New Roman" w:eastAsia="Times New Roman" w:hAnsi="Times New Roman" w:cs="Times New Roman"/>
          <w:sz w:val="28"/>
          <w:szCs w:val="28"/>
        </w:rPr>
        <w:t>мир</w:t>
      </w:r>
      <w:r w:rsidRPr="00C92EF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2016. </w:t>
      </w:r>
    </w:p>
    <w:p w14:paraId="00000013" w14:textId="5D523235" w:rsidR="001F59DF" w:rsidRPr="00760255" w:rsidRDefault="00604091" w:rsidP="00D140B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7602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An </w:t>
      </w:r>
      <w:r w:rsidR="00760255" w:rsidRPr="00760255">
        <w:rPr>
          <w:rFonts w:ascii="Times New Roman" w:eastAsia="Times New Roman" w:hAnsi="Times New Roman" w:cs="Times New Roman"/>
          <w:sz w:val="28"/>
          <w:szCs w:val="28"/>
          <w:lang w:val="en-US"/>
        </w:rPr>
        <w:t>anatomy of power</w:t>
      </w:r>
      <w:r w:rsidRPr="007602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The </w:t>
      </w:r>
      <w:r w:rsidR="00760255" w:rsidRPr="007602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social theory </w:t>
      </w:r>
      <w:r w:rsidRPr="00760255">
        <w:rPr>
          <w:rFonts w:ascii="Times New Roman" w:eastAsia="Times New Roman" w:hAnsi="Times New Roman" w:cs="Times New Roman"/>
          <w:sz w:val="28"/>
          <w:szCs w:val="28"/>
          <w:lang w:val="en-US"/>
        </w:rPr>
        <w:t>of Michael Mann</w:t>
      </w:r>
      <w:r w:rsidR="00760255" w:rsidRPr="007602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/ </w:t>
      </w:r>
      <w:r w:rsidRPr="00760255">
        <w:rPr>
          <w:rFonts w:ascii="Times New Roman" w:eastAsia="Times New Roman" w:hAnsi="Times New Roman" w:cs="Times New Roman"/>
          <w:sz w:val="28"/>
          <w:szCs w:val="28"/>
          <w:lang w:val="en-US"/>
        </w:rPr>
        <w:t>J.</w:t>
      </w:r>
      <w:r w:rsidR="00760255" w:rsidRPr="007602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60255">
        <w:rPr>
          <w:rFonts w:ascii="Times New Roman" w:eastAsia="Times New Roman" w:hAnsi="Times New Roman" w:cs="Times New Roman"/>
          <w:sz w:val="28"/>
          <w:szCs w:val="28"/>
          <w:lang w:val="en-US"/>
        </w:rPr>
        <w:t>A. Hall</w:t>
      </w:r>
      <w:r w:rsidR="00760255" w:rsidRPr="00760255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7602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R. Schroeder</w:t>
      </w:r>
      <w:r w:rsidR="00760255" w:rsidRPr="007602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 w:rsidR="00C92EF0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760255" w:rsidRPr="00760255">
        <w:rPr>
          <w:rFonts w:ascii="Times New Roman" w:eastAsia="Times New Roman" w:hAnsi="Times New Roman" w:cs="Times New Roman"/>
          <w:sz w:val="28"/>
          <w:szCs w:val="28"/>
          <w:lang w:val="en-US"/>
        </w:rPr>
        <w:t>ds.)</w:t>
      </w:r>
      <w:r w:rsidRPr="0076025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76025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Cambridge: Cambridge University Press, 2005. </w:t>
      </w:r>
    </w:p>
    <w:p w14:paraId="00000014" w14:textId="6D9048A4" w:rsidR="001F59DF" w:rsidRPr="00760255" w:rsidRDefault="00604091" w:rsidP="00D140B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760255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3. Habermas J. Theorie des kommunikativen Handelns. Frankfurt am Main: Suhrkamp, 1995. Band I. </w:t>
      </w:r>
    </w:p>
    <w:p w14:paraId="00000015" w14:textId="77777777" w:rsidR="001F59DF" w:rsidRPr="00760255" w:rsidRDefault="001F59DF" w:rsidP="00D140B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14:paraId="00000016" w14:textId="77777777" w:rsidR="001F59DF" w:rsidRPr="00760255" w:rsidRDefault="001F59DF" w:rsidP="00D140B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14:paraId="00000017" w14:textId="77777777" w:rsidR="001F59DF" w:rsidRPr="00760255" w:rsidRDefault="001F59DF" w:rsidP="00D140B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14:paraId="00000018" w14:textId="77777777" w:rsidR="001F59DF" w:rsidRPr="00760255" w:rsidRDefault="001F59DF" w:rsidP="00D140B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14:paraId="00000019" w14:textId="77777777" w:rsidR="001F59DF" w:rsidRPr="00760255" w:rsidRDefault="001F59DF" w:rsidP="00D140B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sectPr w:rsidR="001F59DF" w:rsidRPr="00760255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1FF9F" w14:textId="77777777" w:rsidR="00C91E49" w:rsidRDefault="00C91E49">
      <w:pPr>
        <w:spacing w:line="240" w:lineRule="auto"/>
      </w:pPr>
      <w:r>
        <w:separator/>
      </w:r>
    </w:p>
  </w:endnote>
  <w:endnote w:type="continuationSeparator" w:id="0">
    <w:p w14:paraId="42CC2C82" w14:textId="77777777" w:rsidR="00C91E49" w:rsidRDefault="00C91E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554AD" w14:textId="77777777" w:rsidR="00C91E49" w:rsidRDefault="00C91E49">
      <w:pPr>
        <w:spacing w:line="240" w:lineRule="auto"/>
      </w:pPr>
      <w:r>
        <w:separator/>
      </w:r>
    </w:p>
  </w:footnote>
  <w:footnote w:type="continuationSeparator" w:id="0">
    <w:p w14:paraId="7D97463F" w14:textId="77777777" w:rsidR="00C91E49" w:rsidRDefault="00C91E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1F59DF" w:rsidRDefault="001F59D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59DF"/>
    <w:rsid w:val="001F59DF"/>
    <w:rsid w:val="00232050"/>
    <w:rsid w:val="004160CC"/>
    <w:rsid w:val="0048525C"/>
    <w:rsid w:val="00604091"/>
    <w:rsid w:val="00760255"/>
    <w:rsid w:val="00A34AA6"/>
    <w:rsid w:val="00C91E49"/>
    <w:rsid w:val="00C92EF0"/>
    <w:rsid w:val="00D140BA"/>
    <w:rsid w:val="00EF7119"/>
    <w:rsid w:val="00F7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F7AE"/>
  <w15:docId w15:val="{765EA6A9-9714-4EEA-AA30-0EAD279E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Марченко Александр Николаевич</cp:lastModifiedBy>
  <cp:revision>7</cp:revision>
  <dcterms:created xsi:type="dcterms:W3CDTF">2022-11-01T20:22:00Z</dcterms:created>
  <dcterms:modified xsi:type="dcterms:W3CDTF">2022-11-06T15:10:00Z</dcterms:modified>
</cp:coreProperties>
</file>