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Ярослава Алексеевна Дремина </w:t>
      </w:r>
    </w:p>
    <w:p w:rsidR="00000000" w:rsidDel="00000000" w:rsidP="00000000" w:rsidRDefault="00000000" w:rsidRPr="00000000" w14:paraId="00000002">
      <w:pPr>
        <w:shd w:fill="ffffff" w:val="clear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Санкт-Петербургский государственный университет (Санкт-Петербург)</w:t>
      </w:r>
    </w:p>
    <w:p w:rsidR="00000000" w:rsidDel="00000000" w:rsidP="00000000" w:rsidRDefault="00000000" w:rsidRPr="00000000" w14:paraId="00000003">
      <w:pPr>
        <w:shd w:fill="ffffff" w:val="clear"/>
        <w:spacing w:line="360" w:lineRule="auto"/>
        <w:ind w:firstLine="850"/>
        <w:jc w:val="both"/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st107634@student.spbu.ru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360" w:lineRule="auto"/>
        <w:ind w:firstLine="8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Санкт-Петербургский государственный университет (Санкт-Петербург)</w:t>
      </w:r>
    </w:p>
    <w:p w:rsidR="00000000" w:rsidDel="00000000" w:rsidP="00000000" w:rsidRDefault="00000000" w:rsidRPr="00000000" w14:paraId="00000006">
      <w:pPr>
        <w:shd w:fill="ffffff" w:val="clear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Богдан Андреевич Русанов</w:t>
      </w:r>
    </w:p>
    <w:p w:rsidR="00000000" w:rsidDel="00000000" w:rsidP="00000000" w:rsidRDefault="00000000" w:rsidRPr="00000000" w14:paraId="00000007">
      <w:pPr>
        <w:shd w:fill="ffffff" w:val="clear"/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st106038@student.spbu.ru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Научный руководитель: канд. социол. наук, асс. В. С. Стариков</w:t>
      </w:r>
    </w:p>
    <w:p w:rsidR="00000000" w:rsidDel="00000000" w:rsidP="00000000" w:rsidRDefault="00000000" w:rsidRPr="00000000" w14:paraId="0000000A">
      <w:pPr>
        <w:shd w:fill="ffffff" w:val="clear"/>
        <w:spacing w:line="360" w:lineRule="auto"/>
        <w:ind w:firstLine="850"/>
        <w:jc w:val="both"/>
        <w:rPr>
          <w:rFonts w:ascii="Times New Roman" w:cs="Times New Roman" w:eastAsia="Times New Roman" w:hAnsi="Times New Roman"/>
          <w:b w:val="1"/>
          <w:color w:val="44444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Под замком: влияние ограничений иностранных медиаплатформ на поляризацию российской аудитории</w:t>
      </w:r>
    </w:p>
    <w:p w:rsidR="00000000" w:rsidDel="00000000" w:rsidP="00000000" w:rsidRDefault="00000000" w:rsidRPr="00000000" w14:paraId="0000000C">
      <w:pPr>
        <w:shd w:fill="ffffff" w:val="clear"/>
        <w:spacing w:line="360" w:lineRule="auto"/>
        <w:ind w:firstLine="85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статье анализируется роль ограничений зарубежных медиаплатформ в изменении структуры медиапотребления российской аудитории. Многие, но далеко не все россияне переходят на отечественные ресурсы, что может привести к поляризации и цифровому неравенству. Обсуждаются долгосрочные последствия для конкурентоспособности российских медиа.</w:t>
      </w:r>
    </w:p>
    <w:p w:rsidR="00000000" w:rsidDel="00000000" w:rsidP="00000000" w:rsidRDefault="00000000" w:rsidRPr="00000000" w14:paraId="0000000E">
      <w:pPr>
        <w:shd w:fill="ffffff" w:val="clear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Ключевые слова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эхо-камеры, поляризация, социальные сети, видеоплатформы, цифровое неравенство.</w:t>
      </w:r>
    </w:p>
    <w:p w:rsidR="00000000" w:rsidDel="00000000" w:rsidP="00000000" w:rsidRDefault="00000000" w:rsidRPr="00000000" w14:paraId="0000000F">
      <w:pPr>
        <w:shd w:fill="ffffff" w:val="clear"/>
        <w:spacing w:line="360" w:lineRule="auto"/>
        <w:ind w:firstLine="8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Социальные медиа служат информационными посредниками, на которых пользователи полагаются для управления избытком информации в сложной информационной среде. Они помогают находить полезные данные и интересный контент для удовлетворения разных потребностей. Однако алгоритмы социальных платформ могут ограничивают выбор контента, усиливая эффект эхо-камер – пространств, где мнения пользователей укрепляются через взаимодействие с единомышленниками, отчего выбор пользователей сводится к узкому кругу схожих источников. А. Брунс спорит со значимостью этого феномена в современном мире, поскольку у пользователя есть доступ к многообразным источникам информации [1]. Но что происходит, когда медиа становятся менее доступными? </w:t>
      </w:r>
    </w:p>
    <w:p w:rsidR="00000000" w:rsidDel="00000000" w:rsidP="00000000" w:rsidRDefault="00000000" w:rsidRPr="00000000" w14:paraId="00000011">
      <w:pPr>
        <w:shd w:fill="ffffff" w:val="clear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России за последние годы прошла серия ограничений доступа к иностранным медиаплатформам, включая Х (Twitter), Instagram*, YouTube, Discord. Эти иностранные платформы являются хранилищами огромных массивов информации, запрет которых является потерей для российского зрителя. Многие обходят ограничения с помощью технологии VPN, однако существенная доля российской аудитории в виду создающихся неудобств окончательно переходит на активно развивающиеся отечественные платформы, такие как Вконтакте и RuTube, а двое из пяти человек пользуются обоими видами медиаплатформ [3]. При этом возможность полностью ограничить доступ к иностранным платформам для всего населения едва ли появится. Следовательно, мы предполагаем, что регуляция доступа к иностранным платформам может усилить эффект эхо-камер и стать предпосылкой поляризации аудиторий отечественных и иностранных платформ: те, кто привыкли к контенту, например, Youtube и Instagram*, не будут смотреть ВК-Видео и RuTube, и наоборот, так как форматы на данных платформах начнут кардинально различаться с течением времени. Это может породить цифровое неравенство и стать причиной культурной поляризации российского общества [2].</w:t>
      </w:r>
    </w:p>
    <w:p w:rsidR="00000000" w:rsidDel="00000000" w:rsidP="00000000" w:rsidRDefault="00000000" w:rsidRPr="00000000" w14:paraId="00000012">
      <w:pPr>
        <w:shd w:fill="ffffff" w:val="clear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то же время негативные последствия для отечественных платформ не являются столь очевидными, и всё же в долгосрочной перспективе это может стать проблемой и для них. С большой долей вероятности российские компании не смогут выйти на иностранный рынок после окончательного овладения российским рынком из-за отсутствия конкуренции на последнем. Соответственно, мотивации его развивать в соответствии с общемировыми трендами не будет, что приведет к неконкурентоспособности. Явным примером подобной тенденции является требование к регистрации российских каналов с аудиторией более 10 тысяч, что грозит подавлением альтернативных источников информации внутри русскоязычного сегмента Интернета и последующей неконкурентоспособностью прогосударственных каналов в сравнении с нерегулируемыми РФ каналами. </w:t>
      </w:r>
    </w:p>
    <w:p w:rsidR="00000000" w:rsidDel="00000000" w:rsidP="00000000" w:rsidRDefault="00000000" w:rsidRPr="00000000" w14:paraId="0000001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*ресурс Meta Platforms Inc. – организации, деятельность которой запрещена на территории РФ</w:t>
      </w:r>
    </w:p>
    <w:p w:rsidR="00000000" w:rsidDel="00000000" w:rsidP="00000000" w:rsidRDefault="00000000" w:rsidRPr="00000000" w14:paraId="00000014">
      <w:pPr>
        <w:spacing w:line="360" w:lineRule="auto"/>
        <w:ind w:firstLine="850"/>
        <w:jc w:val="both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85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литературы: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Брунс, А. Реальна ли стена фильтров? / пер. с англ. А.  Архиповой; под науч. ред. А. Павлова; Нац. исслед. ун-т «Высшая школа экономики». – М.: Изд. дом Высшей школы экономики, 2023. – 120 с.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Вартанова Е.Л., Гладкова А.А.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Цифровой капитал в контексте концепции нематериальных капиталов // Медиаскоп. 2020. Вып. 1.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ВЦИОМ. Новости: Рунет: битва за зрителя. Итоги [сайт]. URL: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 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https://wciom.ru/analytical-reviews/analiticheskii-obzor/runet-bitva-za-zritelja-itogi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720" w:firstLine="13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rsid w:val="00C44054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paragraph" w:styleId="7">
    <w:name w:val="heading 7"/>
    <w:basedOn w:val="a"/>
    <w:next w:val="a"/>
    <w:link w:val="70"/>
    <w:uiPriority w:val="9"/>
    <w:unhideWhenUsed w:val="1"/>
    <w:qFormat w:val="1"/>
    <w:rsid w:val="00210052"/>
    <w:pPr>
      <w:keepNext w:val="1"/>
      <w:shd w:color="auto" w:fill="ffffff" w:val="clear"/>
      <w:spacing w:line="360" w:lineRule="auto"/>
      <w:ind w:firstLine="850"/>
      <w:jc w:val="both"/>
      <w:outlineLvl w:val="6"/>
    </w:pPr>
    <w:rPr>
      <w:rFonts w:ascii="Times New Roman" w:cs="Times New Roman" w:eastAsia="Times New Roman" w:hAnsi="Times New Roman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70" w:customStyle="1">
    <w:name w:val="Заголовок 7 Знак"/>
    <w:basedOn w:val="a0"/>
    <w:link w:val="7"/>
    <w:uiPriority w:val="9"/>
    <w:rsid w:val="00210052"/>
    <w:rPr>
      <w:rFonts w:ascii="Times New Roman" w:cs="Times New Roman" w:eastAsia="Times New Roman" w:hAnsi="Times New Roman"/>
      <w:sz w:val="28"/>
      <w:szCs w:val="28"/>
      <w:shd w:color="auto" w:fill="ffffff" w:val="clear"/>
    </w:rPr>
  </w:style>
  <w:style w:type="character" w:styleId="a5">
    <w:name w:val="Hyperlink"/>
    <w:basedOn w:val="a0"/>
    <w:uiPriority w:val="99"/>
    <w:unhideWhenUsed w:val="1"/>
    <w:rsid w:val="00C44054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ciom.ru/analytical-reviews/analiticheskii-obzor/runet-bitva-za-zritelja-itogi" TargetMode="External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t107634@student.spbu.ru" TargetMode="External"/><Relationship Id="rId8" Type="http://schemas.openxmlformats.org/officeDocument/2006/relationships/hyperlink" Target="mailto:st106038@student.spb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/S+LtugG1oBi5pbDHDKbIcE3AQ==">CgMxLjAyCGguZ2pkZ3hzOAByITExU0NPTFpDNGc1MWZOVlFpSWtZdjJBeHFaOVp0ZU12Mw==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2024-11-09T16:08:00Z</dcterms:created>
</cp:coreProperties>
</file>