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72FA937" w:rsidR="00F229D1" w:rsidRPr="000033F7" w:rsidRDefault="008E6F67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Элеонора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Эньвэрсановна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Гэнэн</w:t>
      </w:r>
      <w:proofErr w:type="spellEnd"/>
    </w:p>
    <w:p w14:paraId="0C04CD5F" w14:textId="175F2141" w:rsidR="00292FC0" w:rsidRPr="000033F7" w:rsidRDefault="008E6F67" w:rsidP="00292FC0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8E6F67">
        <w:rPr>
          <w:rFonts w:ascii="Times New Roman" w:hAnsi="Times New Roman" w:cs="Times New Roman"/>
          <w:i/>
          <w:iCs/>
          <w:sz w:val="28"/>
          <w:szCs w:val="28"/>
          <w:lang w:val="ru-RU"/>
        </w:rPr>
        <w:t>Фуданьский</w:t>
      </w:r>
      <w:proofErr w:type="spellEnd"/>
      <w:r w:rsidRPr="008E6F6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университет</w:t>
      </w:r>
      <w:r w:rsidR="009F40E3">
        <w:rPr>
          <w:rFonts w:ascii="Times New Roman" w:hAnsi="Times New Roman" w:cs="Times New Roman"/>
          <w:i/>
          <w:iCs/>
          <w:sz w:val="28"/>
          <w:szCs w:val="28"/>
          <w:lang w:val="ru-RU"/>
        </w:rPr>
        <w:t>, КНР</w:t>
      </w:r>
    </w:p>
    <w:p w14:paraId="2F476B3D" w14:textId="1399F0E7" w:rsidR="00292FC0" w:rsidRPr="000033F7" w:rsidRDefault="008E6F67" w:rsidP="00292F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hAnsi="Times New Roman" w:cs="Times New Roman"/>
          <w:sz w:val="28"/>
          <w:szCs w:val="28"/>
          <w:lang w:val="ru-RU"/>
        </w:rPr>
        <w:t>geleanora@yandex.ru</w:t>
      </w:r>
    </w:p>
    <w:p w14:paraId="698FABBF" w14:textId="77777777" w:rsidR="00A01A05" w:rsidRPr="000033F7" w:rsidRDefault="00A01A05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24D0B304" w:rsidR="00F229D1" w:rsidRPr="000033F7" w:rsidRDefault="008E6F67" w:rsidP="00A61DE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Геополитический контекст как инструмент исследования иновещания </w:t>
      </w:r>
    </w:p>
    <w:p w14:paraId="00000007" w14:textId="77777777" w:rsidR="00F229D1" w:rsidRPr="000033F7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2AB49E2" w:rsidR="00F229D1" w:rsidRPr="000033F7" w:rsidRDefault="008E6F67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 является важной составляющей международных отношений и напрямую связано с политическими интересами государств. В данной работе рассматриваются способы применения геополитического подхода для анализа иновещания.</w:t>
      </w:r>
    </w:p>
    <w:p w14:paraId="00000009" w14:textId="620D8841" w:rsidR="00F229D1" w:rsidRPr="000033F7" w:rsidRDefault="00D44928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33F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Ключевые слова</w:t>
      </w:r>
      <w:r w:rsidRPr="00003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8E6F67"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иновещание, геополитика, международные СМИ</w:t>
      </w:r>
      <w:r w:rsidRPr="000033F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F229D1" w:rsidRPr="000033F7" w:rsidRDefault="00F229D1" w:rsidP="00A61D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45CCAC" w14:textId="378B7E46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вызывает сомнений, что иновещание является неотъемлемой частью международной политической арены и его характер часто носит выраженный политический подтекст. Исторические примеры показывают, что различные страны используют информационные атаки, пропаганду, психологическую войну и другие методы для достижения своих геополитических целей. В этой связи международные СМИ играют решающую роль, служа как средство влияния на мировую общественность. </w:t>
      </w:r>
    </w:p>
    <w:p w14:paraId="1CC9DD25" w14:textId="77777777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 проблемы иновещания требует анализа через призму геополитики. Профессор Пекинского университета Чэн </w:t>
      </w:r>
      <w:proofErr w:type="spellStart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Маньли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E6F67">
        <w:rPr>
          <w:rFonts w:ascii="MS Gothic" w:eastAsia="MS Gothic" w:hAnsi="MS Gothic" w:cs="MS Gothic" w:hint="eastAsia"/>
          <w:sz w:val="28"/>
          <w:szCs w:val="28"/>
          <w:lang w:val="ru-RU"/>
        </w:rPr>
        <w:t>程曼</w:t>
      </w:r>
      <w:r w:rsidRPr="008E6F67">
        <w:rPr>
          <w:rFonts w:ascii="SimSun" w:eastAsia="SimSun" w:hAnsi="SimSun" w:cs="SimSun" w:hint="eastAsia"/>
          <w:sz w:val="28"/>
          <w:szCs w:val="28"/>
          <w:lang w:val="ru-RU"/>
        </w:rPr>
        <w:t>丽</w:t>
      </w:r>
      <w:proofErr w:type="spellEnd"/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) в своей книге «Исследование внешних коммуникаций и эффективности» утверждает, что для глубокого анализа иновещания необходимо учит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ывать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такие факторы, как геополитика, история международных отношений, мировая политико-экономическая структура, культурные особенности различных стран. Также она подчеркивает важность изучения исторических примеров и тенденций международной пропаганды в у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словиях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новых технологий [1].</w:t>
      </w:r>
    </w:p>
    <w:p w14:paraId="07359542" w14:textId="04275052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lastRenderedPageBreak/>
        <w:t>С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точки зрения классификации наук иновещание относится к международной коммуникации и рассматривается как один из ее исследовательских подходов. Иновещание охватывает такие вопросы, как национальные интересы и информационная безопасность, что придает ему 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политический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характер. Следовательно, его изучение должно быть основано на международном политическом контексте и включать междисциплинарные знания. Геополитика как важный элемент международных отношений постоянно влияет на политику государств и их внешние связи.</w:t>
      </w:r>
    </w:p>
    <w:p w14:paraId="2DABBD06" w14:textId="2BEBA248" w:rsidR="008E6F67" w:rsidRPr="008E6F67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Анализ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иновещания через геополитическую призму позволяет более эффективно понять его роль как инструмента внешнеполитической борьбы. Например, в западной академической среде иновещание часто рассматривается как часть публичной дипломатии и «мягкой силы». О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днако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отношению к международным СМИ стран с иными политическими системами часто применяются двойные стандарты. Российские и китайские международные СМИ, как правило, называются пропагандистскими структурами, в то время как западные средства иновещания в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оспринимаются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инструменты </w:t>
      </w:r>
      <w:r w:rsidR="009F40E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мягкой силы</w:t>
      </w:r>
      <w:r w:rsidR="009F40E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Однако некоторые исследователи полагают, что не только содержание, стиль и мотивы распространения международной информации, а также отношения между СМИ и правительством определяют, воспринимаются ли СМИ как инстру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мент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пропаганды или публичной дипломатии, но и степень доверия международной аудитории к этим СМИ [3]. Среди западных ученых даже существуют сомнения в существовании «мягкой силы», они подчеркивают, что академическое сообщество до конца не понимает ее соде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ржание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[4]. Например, исследование «Голоса Америки» показало, что в военное время он был инструментом чистой пропаганды, но благодаря цифровизации стал рассматриваться как средство </w:t>
      </w:r>
      <w:r w:rsidR="009F40E3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мягкой силы</w:t>
      </w:r>
      <w:r w:rsidR="009F40E3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[2]. Однако этот переход </w:t>
      </w:r>
      <w:r w:rsidR="009F40E3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представля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>ется спорным.</w:t>
      </w:r>
    </w:p>
    <w:p w14:paraId="00000022" w14:textId="09BD61D3" w:rsidR="00F229D1" w:rsidRDefault="008E6F67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lastRenderedPageBreak/>
        <w:t>Таким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образом, иновещание и его связь с геополитикой требуют более глубокой интеграции в исследования журналистики как синтетической дисциплины. Геополитический анализ иновещания помогает понять механизмы борьбы за международное влияние и роль СМИ в форми</w:t>
      </w:r>
      <w:r w:rsidRPr="008E6F67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ровании</w:t>
      </w:r>
      <w:r w:rsidRPr="008E6F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глобальной повестки дня.</w:t>
      </w:r>
    </w:p>
    <w:p w14:paraId="66773633" w14:textId="77777777" w:rsidR="009F40E3" w:rsidRDefault="009F40E3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27A51E" w14:textId="77777777" w:rsidR="004F413A" w:rsidRPr="004F413A" w:rsidRDefault="004F413A" w:rsidP="004F41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F413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Литература</w:t>
      </w:r>
    </w:p>
    <w:p w14:paraId="0BF62C25" w14:textId="3A25BC84" w:rsidR="004F413A" w:rsidRPr="004F413A" w:rsidRDefault="004F413A" w:rsidP="004F413A">
      <w:pPr>
        <w:spacing w:line="360" w:lineRule="auto"/>
        <w:ind w:firstLine="709"/>
        <w:jc w:val="both"/>
        <w:rPr>
          <w:rFonts w:asciiTheme="minorEastAsia" w:eastAsiaTheme="minorEastAsia" w:hAnsiTheme="minorEastAsia" w:cs="Times New Roman"/>
          <w:sz w:val="28"/>
          <w:szCs w:val="28"/>
          <w:lang w:val="en-US"/>
        </w:rPr>
      </w:pPr>
      <w:r w:rsidRPr="004F413A">
        <w:rPr>
          <w:rFonts w:asciiTheme="minorEastAsia" w:eastAsiaTheme="minorEastAsia" w:hAnsiTheme="minorEastAsia" w:cs="Times New Roman"/>
          <w:sz w:val="28"/>
          <w:szCs w:val="28"/>
          <w:lang w:val="ru-RU"/>
        </w:rPr>
        <w:t xml:space="preserve">1. </w:t>
      </w:r>
      <w:proofErr w:type="gramStart"/>
      <w:r w:rsidRPr="004F413A">
        <w:rPr>
          <w:rFonts w:ascii="MS Mincho" w:eastAsia="MS Mincho" w:hAnsi="MS Mincho" w:cs="MS Mincho" w:hint="eastAsia"/>
          <w:sz w:val="28"/>
          <w:szCs w:val="28"/>
          <w:lang w:val="ru-RU"/>
        </w:rPr>
        <w:t>程曼</w:t>
      </w:r>
      <w:r w:rsidRPr="004F413A">
        <w:rPr>
          <w:rFonts w:ascii="SimSun" w:eastAsia="SimSun" w:hAnsi="SimSun" w:cs="SimSun" w:hint="eastAsia"/>
          <w:sz w:val="28"/>
          <w:szCs w:val="28"/>
          <w:lang w:val="ru-RU"/>
        </w:rPr>
        <w:t>丽</w:t>
      </w:r>
      <w:r w:rsidRPr="004F413A">
        <w:rPr>
          <w:rFonts w:asciiTheme="minorEastAsia" w:eastAsiaTheme="minorEastAsia" w:hAnsiTheme="minorEastAsia" w:cs="Times New Roman"/>
          <w:sz w:val="28"/>
          <w:szCs w:val="28"/>
          <w:lang w:val="ru-RU"/>
        </w:rPr>
        <w:t>,</w:t>
      </w:r>
      <w:proofErr w:type="spellStart"/>
      <w:r w:rsidRPr="004F413A">
        <w:rPr>
          <w:rFonts w:ascii="MS Mincho" w:eastAsia="MS Mincho" w:hAnsi="MS Mincho" w:cs="MS Mincho" w:hint="eastAsia"/>
          <w:sz w:val="28"/>
          <w:szCs w:val="28"/>
          <w:lang w:val="ru-RU"/>
        </w:rPr>
        <w:t>王</w:t>
      </w:r>
      <w:r w:rsidRPr="004F413A">
        <w:rPr>
          <w:rFonts w:ascii="SimSun" w:eastAsia="SimSun" w:hAnsi="SimSun" w:cs="SimSun" w:hint="eastAsia"/>
          <w:sz w:val="28"/>
          <w:szCs w:val="28"/>
          <w:lang w:val="ru-RU"/>
        </w:rPr>
        <w:t>维佳</w:t>
      </w:r>
      <w:proofErr w:type="spellEnd"/>
      <w:proofErr w:type="gramEnd"/>
      <w:r w:rsidRPr="004F413A">
        <w:rPr>
          <w:rFonts w:asciiTheme="minorEastAsia" w:eastAsiaTheme="minorEastAsia" w:hAnsiTheme="minorEastAsia" w:cs="Times New Roman"/>
          <w:sz w:val="28"/>
          <w:szCs w:val="28"/>
          <w:lang w:val="ru-RU"/>
        </w:rPr>
        <w:t>.</w:t>
      </w:r>
      <w:r w:rsidRPr="004F413A">
        <w:rPr>
          <w:rFonts w:ascii="MS Mincho" w:eastAsia="MS Mincho" w:hAnsi="MS Mincho" w:cs="MS Mincho" w:hint="eastAsia"/>
          <w:sz w:val="28"/>
          <w:szCs w:val="28"/>
          <w:lang w:val="ru-RU"/>
        </w:rPr>
        <w:t>《</w:t>
      </w:r>
      <w:proofErr w:type="spellStart"/>
      <w:r w:rsidRPr="004F413A">
        <w:rPr>
          <w:rFonts w:ascii="SimSun" w:eastAsia="SimSun" w:hAnsi="SimSun" w:cs="SimSun" w:hint="eastAsia"/>
          <w:sz w:val="28"/>
          <w:szCs w:val="28"/>
          <w:lang w:val="ru-RU"/>
        </w:rPr>
        <w:t>对外传播及其效果研究</w:t>
      </w:r>
      <w:proofErr w:type="spellEnd"/>
      <w:r w:rsidRPr="004F413A">
        <w:rPr>
          <w:rFonts w:ascii="SimSun" w:eastAsia="SimSun" w:hAnsi="SimSun" w:cs="SimSun" w:hint="eastAsia"/>
          <w:sz w:val="28"/>
          <w:szCs w:val="28"/>
          <w:lang w:val="ru-RU"/>
        </w:rPr>
        <w:t>》</w:t>
      </w:r>
      <w:r w:rsidRPr="004F413A">
        <w:rPr>
          <w:rFonts w:asciiTheme="minorEastAsia" w:eastAsiaTheme="minorEastAsia" w:hAnsiTheme="minorEastAsia" w:cs="Times New Roman"/>
          <w:sz w:val="28"/>
          <w:szCs w:val="28"/>
          <w:lang w:val="ru-RU"/>
        </w:rPr>
        <w:t>.</w:t>
      </w:r>
      <w:r w:rsidRPr="004F413A">
        <w:rPr>
          <w:rFonts w:ascii="MS Mincho" w:eastAsia="MS Mincho" w:hAnsi="MS Mincho" w:cs="MS Mincho" w:hint="eastAsia"/>
          <w:sz w:val="28"/>
          <w:szCs w:val="28"/>
          <w:lang w:val="ru-RU"/>
        </w:rPr>
        <w:t>北京</w:t>
      </w:r>
      <w:r w:rsidRPr="004F413A">
        <w:rPr>
          <w:rFonts w:asciiTheme="minorEastAsia" w:eastAsiaTheme="minorEastAsia" w:hAnsiTheme="minorEastAsia" w:cs="Times New Roman"/>
          <w:sz w:val="28"/>
          <w:szCs w:val="28"/>
          <w:lang w:val="ru-RU"/>
        </w:rPr>
        <w:t>:</w:t>
      </w:r>
      <w:r w:rsidRPr="004F413A">
        <w:rPr>
          <w:rFonts w:ascii="MS Mincho" w:eastAsia="MS Mincho" w:hAnsi="MS Mincho" w:cs="MS Mincho" w:hint="eastAsia"/>
          <w:sz w:val="28"/>
          <w:szCs w:val="28"/>
          <w:lang w:val="ru-RU"/>
        </w:rPr>
        <w:t>北京大学出版社</w:t>
      </w:r>
      <w:r>
        <w:rPr>
          <w:rFonts w:ascii="MS Mincho" w:eastAsia="MS Mincho" w:hAnsi="MS Mincho" w:cs="MS Mincho"/>
          <w:sz w:val="28"/>
          <w:szCs w:val="28"/>
          <w:lang w:val="ru-RU"/>
        </w:rPr>
        <w:t xml:space="preserve">. </w:t>
      </w:r>
      <w:r w:rsidRPr="004F413A">
        <w:rPr>
          <w:rFonts w:ascii="MS Mincho" w:eastAsia="MS Mincho" w:hAnsi="MS Mincho" w:cs="MS Mincho"/>
          <w:sz w:val="28"/>
          <w:szCs w:val="28"/>
          <w:lang w:val="en-US"/>
        </w:rPr>
        <w:t>2011</w:t>
      </w:r>
      <w:r w:rsidRPr="004F413A">
        <w:rPr>
          <w:rFonts w:asciiTheme="minorEastAsia" w:eastAsiaTheme="minorEastAsia" w:hAnsiTheme="minorEastAsia" w:cs="Times New Roman"/>
          <w:sz w:val="28"/>
          <w:szCs w:val="28"/>
          <w:lang w:val="en-US"/>
        </w:rPr>
        <w:t>.</w:t>
      </w:r>
    </w:p>
    <w:p w14:paraId="7E083C6A" w14:textId="3DCA3298" w:rsidR="004F413A" w:rsidRPr="004F413A" w:rsidRDefault="004F413A" w:rsidP="004F41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Hacker K. L., Mendez V. R. Toward a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model of strategic influence, international broadcasting, and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global enga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gement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//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Media and Communication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2016. Vol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(2)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 69</w:t>
      </w:r>
      <w:bookmarkStart w:id="0" w:name="_Hlk178885146"/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bookmarkEnd w:id="0"/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1D02A6D6" w14:textId="63B613A0" w:rsidR="004F413A" w:rsidRPr="004F413A" w:rsidRDefault="004F413A" w:rsidP="004F41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Rawnsley G. D. To </w:t>
      </w:r>
      <w:r w:rsidR="005E1E41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now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us is to love us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Public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diplomacy and international broadcasting in contemporary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Russia and China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Politics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2015.</w:t>
      </w:r>
      <w:r w:rsidR="005E1E4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Vol</w:t>
      </w:r>
      <w:r w:rsidR="005E1E4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F41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35 (3-4)</w:t>
      </w:r>
      <w:r w:rsidR="005E1E4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="005E1E41" w:rsidRPr="005E1E4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P. </w:t>
      </w:r>
      <w:r w:rsidRPr="004F41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273</w:t>
      </w:r>
      <w:r w:rsidR="005E1E41" w:rsidRPr="005E1E4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–</w:t>
      </w:r>
      <w:r w:rsidRPr="004F41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286</w:t>
      </w:r>
      <w:r w:rsidR="005E1E41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09C71F83" w14:textId="5E5EB2A6" w:rsidR="004F413A" w:rsidRPr="004F413A" w:rsidRDefault="004F413A" w:rsidP="004F41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4. Rawnsley G. D. Introduction to “International Broadcasting and Public Diplomacy in the 21st Century"</w:t>
      </w:r>
      <w:r w:rsidR="005E1E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Media and Communication</w:t>
      </w:r>
      <w:r w:rsidR="005E1E41" w:rsidRPr="005E1E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2016. Vol.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(2)</w:t>
      </w:r>
      <w:r w:rsidR="005E1E4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1E41" w:rsidRPr="005E1E4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P. 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42</w:t>
      </w:r>
      <w:r w:rsidR="005E1E41" w:rsidRPr="005E1E41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4F413A">
        <w:rPr>
          <w:rFonts w:ascii="Times New Roman" w:eastAsia="Times New Roman" w:hAnsi="Times New Roman" w:cs="Times New Roman"/>
          <w:sz w:val="28"/>
          <w:szCs w:val="28"/>
          <w:lang w:val="en-US"/>
        </w:rPr>
        <w:t>45</w:t>
      </w:r>
      <w:r w:rsidR="005E1E4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D46F7A3" w14:textId="77777777" w:rsidR="004F413A" w:rsidRPr="005E1E41" w:rsidRDefault="004F413A" w:rsidP="008E6F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4F413A" w:rsidRPr="005E1E4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FE99" w14:textId="77777777" w:rsidR="00837C14" w:rsidRDefault="00837C14">
      <w:pPr>
        <w:spacing w:line="240" w:lineRule="auto"/>
      </w:pPr>
      <w:r>
        <w:separator/>
      </w:r>
    </w:p>
  </w:endnote>
  <w:endnote w:type="continuationSeparator" w:id="0">
    <w:p w14:paraId="3FCEB1A1" w14:textId="77777777" w:rsidR="00837C14" w:rsidRDefault="00837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8E02" w14:textId="77777777" w:rsidR="00837C14" w:rsidRDefault="00837C14">
      <w:pPr>
        <w:spacing w:line="240" w:lineRule="auto"/>
      </w:pPr>
      <w:r>
        <w:separator/>
      </w:r>
    </w:p>
  </w:footnote>
  <w:footnote w:type="continuationSeparator" w:id="0">
    <w:p w14:paraId="547F5096" w14:textId="77777777" w:rsidR="00837C14" w:rsidRDefault="00837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3" w14:textId="77777777" w:rsidR="00F229D1" w:rsidRDefault="00F22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D1"/>
    <w:rsid w:val="000033F7"/>
    <w:rsid w:val="0002470B"/>
    <w:rsid w:val="00092D32"/>
    <w:rsid w:val="000B711E"/>
    <w:rsid w:val="001307D9"/>
    <w:rsid w:val="00154F22"/>
    <w:rsid w:val="001C0590"/>
    <w:rsid w:val="001C6484"/>
    <w:rsid w:val="002248E6"/>
    <w:rsid w:val="00245F92"/>
    <w:rsid w:val="00292FC0"/>
    <w:rsid w:val="00316848"/>
    <w:rsid w:val="003E3BFF"/>
    <w:rsid w:val="00402C7D"/>
    <w:rsid w:val="004F413A"/>
    <w:rsid w:val="00527816"/>
    <w:rsid w:val="005E1E41"/>
    <w:rsid w:val="0060220E"/>
    <w:rsid w:val="006F3450"/>
    <w:rsid w:val="00731D28"/>
    <w:rsid w:val="007A0D1A"/>
    <w:rsid w:val="007F3C8D"/>
    <w:rsid w:val="0081625D"/>
    <w:rsid w:val="00837C14"/>
    <w:rsid w:val="008E6F67"/>
    <w:rsid w:val="00962AE5"/>
    <w:rsid w:val="009F40E3"/>
    <w:rsid w:val="00A01A05"/>
    <w:rsid w:val="00A61DEF"/>
    <w:rsid w:val="00C95C8F"/>
    <w:rsid w:val="00D04825"/>
    <w:rsid w:val="00D44928"/>
    <w:rsid w:val="00E168F3"/>
    <w:rsid w:val="00ED1ACB"/>
    <w:rsid w:val="00F10938"/>
    <w:rsid w:val="00F2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6C75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95C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01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cp:lastPrinted>2024-06-28T10:41:00Z</cp:lastPrinted>
  <dcterms:created xsi:type="dcterms:W3CDTF">2024-09-30T19:26:00Z</dcterms:created>
  <dcterms:modified xsi:type="dcterms:W3CDTF">2024-10-03T19:02:00Z</dcterms:modified>
</cp:coreProperties>
</file>