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9F" w:rsidRDefault="006552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32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Веста Евгеньевна Видяева</w:t>
      </w:r>
    </w:p>
    <w:p w:rsidR="00DC569F" w:rsidRDefault="006552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32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Санкт-Петербургский государственный университет</w:t>
      </w:r>
      <w:r w:rsidR="00723476">
        <w:rPr>
          <w:rFonts w:ascii="Times New Roman" w:eastAsia="Times New Roman" w:hAnsi="Times New Roman" w:cs="Times New Roman"/>
          <w:color w:val="000000"/>
          <w:sz w:val="28"/>
        </w:rPr>
        <w:t xml:space="preserve"> (Санкт-Петербург)</w:t>
      </w:r>
    </w:p>
    <w:p w:rsidR="00DC569F" w:rsidRDefault="006552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3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Научный руководитель: канд. филол. н., доц. А.А.Малышев </w:t>
      </w:r>
    </w:p>
    <w:p w:rsidR="00DC569F" w:rsidRDefault="00723476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32" w:lineRule="auto"/>
        <w:ind w:firstLine="709"/>
        <w:jc w:val="both"/>
      </w:pPr>
      <w:hyperlink r:id="rId7" w:history="1">
        <w:r w:rsidRPr="008F5740">
          <w:rPr>
            <w:rStyle w:val="af"/>
            <w:rFonts w:ascii="Times New Roman" w:eastAsia="Times New Roman" w:hAnsi="Times New Roman" w:cs="Times New Roman"/>
            <w:sz w:val="28"/>
          </w:rPr>
          <w:t>st106992@student.spbu.ru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6552BA">
        <w:br/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32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Медийное обсуждение демографических инициатив: стилистика полифонии</w:t>
      </w:r>
    </w:p>
    <w:p w:rsidR="00DC569F" w:rsidRDefault="00DC569F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исследовании выявляются стилистические особенности медийного полифонического обсуждения политическими деятелями вопроса демографии.</w:t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Ключевые слова: полифония, демография, социальная политика.</w:t>
      </w:r>
    </w:p>
    <w:p w:rsidR="00DC569F" w:rsidRDefault="00DC569F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</w:pP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Цель настоящего исследования – выявить стилистические особенности медийного полифонического обсуждения политиками вопроса демографии.</w:t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Теоретическая база представлена работами Е.В. Поликарповой и В.А. Сидорова об аксиологии журналистики и о специфике освещения в СМИ ценностных конфликтов. В данных исследованиях медиа рассматриваются не только как ретранслятор, но и как источник формирования ценностных установок в обществе. Вопросы, связанные с медийными диалогом, диалогичностью и полифонией, раскрываются на основе монографии Л.Р. Дускаевой, а типологизация межтекстовых связей в целом и гипертекстуальности в частности проводится на основе классификации, предложенной в статьях М.В. Масловой.</w:t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Эмпирическим материалом исследования послужили около 50 публикаций, отобранных методом сплошной выборки за 2023–2024 гг. в таких изданиях и на порталах, как «Царьград», «Газета.ru», «Аргументы и факты» и др., содержащие высказывания российских</w:t>
      </w:r>
      <w:r w:rsidR="00A60945">
        <w:rPr>
          <w:rFonts w:ascii="Times New Roman" w:eastAsia="Times New Roman" w:hAnsi="Times New Roman" w:cs="Times New Roman"/>
          <w:color w:val="000000"/>
          <w:sz w:val="28"/>
        </w:rPr>
        <w:t xml:space="preserve"> политических деятелей на остро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актуальную для современной России тему демографии. Всего в ходе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исследования с помощью контент-анализа и критического дискурс-анализа было проанализировано 6 материалов и 9 высказываний.</w:t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ходе исследования были выявлены две основные ценностные парадигмы, вступающие в конфликт: </w:t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 женщина должна уделять всё время семье;</w:t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женщина может полноценно совмещать семью, образование и работу. </w:t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полифоническом обсуждении этого вопроса репликами-стимулами, которые запускают полилог о проблемах демографии, служат высказывания о необходимости приоритизации женщинами деторождения над образованием и карьерой. Реплики-реакции находятся с репликами-стимулами в равной мере как в унисонных, так и в полемических отношениях. </w:t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лексическом уровне одной из главных стилистических особенностей монологических высказываний политических деятелей можно назвать активное использование антитезы: ценности прошлого и ценности настоящего, естественные роды и роды с врачебной помощью, репрессивные меры подъема рождаемости и меры поддерживающие. Создание яркого контраста позволяет условно разделить обсуждаемое на «хорошее, правильное, желаемое» и «плохое, неправильное, нежелаемое». Основным средством создания антитезы служат эпитеты, которые почти всегда используются в паре или триаде для усиления эффекта демонизации или возвышения составляющих антитезу процессов и явлений.</w:t>
      </w: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синтаксическом уровне рассуждение часто строится в форме вопросно-ответной конструкции с целью формирования диалогичности и обозначения ключевых точек монолога в общей межтекстовой полифонии. В целом проявляется характерная для привыкших к официально-деловому стилю политиков императивность высказываний, выраженная при помощи модальной лексики и побудительных конструкций. Особенно ярко она становится заметна при обсуждении способов выхода из демографического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кризиса. Экспрессивность выражается при помощи риторических вопросов, которые служат как средство эмоционального отрицания.</w:t>
      </w:r>
    </w:p>
    <w:p w:rsidR="00DC569F" w:rsidRDefault="00DC569F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32" w:lineRule="auto"/>
        <w:ind w:firstLine="709"/>
        <w:jc w:val="both"/>
        <w:rPr>
          <w:sz w:val="24"/>
          <w:szCs w:val="24"/>
        </w:rPr>
      </w:pPr>
    </w:p>
    <w:p w:rsidR="00DC569F" w:rsidRDefault="006552BA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32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23476">
        <w:rPr>
          <w:rFonts w:ascii="Times New Roman" w:eastAsia="Times New Roman" w:hAnsi="Times New Roman" w:cs="Times New Roman"/>
          <w:color w:val="000000"/>
          <w:sz w:val="28"/>
        </w:rPr>
        <w:t>Литература</w:t>
      </w:r>
    </w:p>
    <w:p w:rsidR="00723476" w:rsidRPr="00723476" w:rsidRDefault="00723476" w:rsidP="00723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23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Дускаева Л.Р. Диалогическая природа газетных речевых жанров [Текст] / Дускаева Л.Р. — 2-е изд. , испр. и доп. — Спб.: филол. Факультет СПбГУ, 2012 — 276 с.</w:t>
      </w:r>
    </w:p>
    <w:p w:rsidR="00723476" w:rsidRPr="00723476" w:rsidRDefault="00723476" w:rsidP="00723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23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Кожина М.Н. О диалогичности письменной научной речи: [Учеб. пособие по спецкурсу] / Кожина М. Н.; Перм. гос. ун-т им. А. М. Горького. — Пермь : ПГУ, 1986. — 91 с.</w:t>
      </w:r>
    </w:p>
    <w:p w:rsidR="00723476" w:rsidRPr="00723476" w:rsidRDefault="00723476" w:rsidP="00723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23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Поликарпова Е.В. Аксиологические функции масс-медиа в современном обществе [Текст] / Поликарпова Е.В. — Ростов-на-Дону: ИППК при РГУ, 2002 — 178 с.</w:t>
      </w:r>
    </w:p>
    <w:p w:rsidR="00723476" w:rsidRPr="00723476" w:rsidRDefault="00723476" w:rsidP="00723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23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 В.А. Аксиология журналистики: учебное пособие [Текст] / Сидоров В.А. — Спб.: Издательский дом "Петрополис", 2016 — 204 с.</w:t>
      </w:r>
    </w:p>
    <w:p w:rsidR="00723476" w:rsidRPr="00723476" w:rsidRDefault="00723476" w:rsidP="00723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3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69F" w:rsidRDefault="00DC56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432" w:lineRule="auto"/>
        <w:ind w:left="42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C569F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05" w:rsidRDefault="009F7205">
      <w:pPr>
        <w:spacing w:after="0" w:line="240" w:lineRule="auto"/>
      </w:pPr>
      <w:r>
        <w:separator/>
      </w:r>
    </w:p>
  </w:endnote>
  <w:endnote w:type="continuationSeparator" w:id="0">
    <w:p w:rsidR="009F7205" w:rsidRDefault="009F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05" w:rsidRDefault="009F7205">
      <w:pPr>
        <w:spacing w:after="0" w:line="240" w:lineRule="auto"/>
      </w:pPr>
      <w:r>
        <w:separator/>
      </w:r>
    </w:p>
  </w:footnote>
  <w:footnote w:type="continuationSeparator" w:id="0">
    <w:p w:rsidR="009F7205" w:rsidRDefault="009F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F77"/>
    <w:multiLevelType w:val="multilevel"/>
    <w:tmpl w:val="DF009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385"/>
    <w:multiLevelType w:val="multilevel"/>
    <w:tmpl w:val="CE8A0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B1404"/>
    <w:multiLevelType w:val="multilevel"/>
    <w:tmpl w:val="082CE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217D2"/>
    <w:multiLevelType w:val="multilevel"/>
    <w:tmpl w:val="02F6E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9F"/>
    <w:rsid w:val="006552BA"/>
    <w:rsid w:val="00723476"/>
    <w:rsid w:val="009F7205"/>
    <w:rsid w:val="00A60945"/>
    <w:rsid w:val="00D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88DE"/>
  <w15:docId w15:val="{2C444564-170F-4901-A9FE-04453119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106992@student.spb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2024-11-16T14:08:00Z</dcterms:created>
  <dcterms:modified xsi:type="dcterms:W3CDTF">2024-11-16T14:08:00Z</dcterms:modified>
</cp:coreProperties>
</file>