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8BF4C3" w:rsidR="00A0081D" w:rsidRPr="00BE268C" w:rsidRDefault="0093342F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>Светлана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Сергеевна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FD3" w:rsidRPr="00BE268C">
        <w:rPr>
          <w:rFonts w:ascii="Times New Roman" w:eastAsia="Times New Roman" w:hAnsi="Times New Roman" w:cs="Times New Roman"/>
          <w:sz w:val="28"/>
          <w:szCs w:val="28"/>
        </w:rPr>
        <w:t>Бодрунова</w:t>
      </w:r>
      <w:r w:rsidR="00BE268C" w:rsidRPr="00BE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2" w14:textId="77777777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0000004" w14:textId="75409C70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s.bodrunova@spbu.ru </w:t>
      </w:r>
    </w:p>
    <w:p w14:paraId="00000005" w14:textId="77777777" w:rsidR="00A0081D" w:rsidRPr="00BE268C" w:rsidRDefault="00A0081D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журналистский стандарт и его трансформация в XXI веке в западных медиаисследованиях</w:t>
      </w:r>
    </w:p>
    <w:p w14:paraId="00000007" w14:textId="77777777" w:rsidR="00A0081D" w:rsidRPr="00BE268C" w:rsidRDefault="00A0081D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1A317AEB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>Профессиональный журналистский стандарт в евроатлантических медиа и западной медиатеории сочетает черты «адвокативной» и «арбитражной» журналистики. Сегодня под влиянием роста новостного потока и «децентрации» журналистики наблюдается коррозия профессионального стандарта объективной журналистики в сторону его эмоционализации.</w:t>
      </w:r>
    </w:p>
    <w:p w14:paraId="00000009" w14:textId="7B1BC59B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>Ключевые слова: стандарт журналистики, объективная журналистика, медиатеория, эмоционализация журналистики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A0081D" w:rsidRPr="00BE268C" w:rsidRDefault="00A0081D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B117135" w:rsidR="00A0081D" w:rsidRPr="00BE268C" w:rsidRDefault="00B1583C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</w:t>
      </w:r>
      <w:r w:rsidR="00EB4FD3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медиасистема</w:t>
      </w:r>
      <w:r w:rsidR="00EB4FD3" w:rsidRPr="00BE268C">
        <w:rPr>
          <w:rFonts w:ascii="Times New Roman" w:eastAsia="Times New Roman" w:hAnsi="Times New Roman" w:cs="Times New Roman"/>
          <w:sz w:val="28"/>
          <w:szCs w:val="28"/>
        </w:rPr>
        <w:t xml:space="preserve"> продолжает испытывать влияние западных моделей журналистики, в т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ом числе</w:t>
      </w:r>
      <w:r w:rsidR="00EB4FD3" w:rsidRPr="00BE268C">
        <w:rPr>
          <w:rFonts w:ascii="Times New Roman" w:eastAsia="Times New Roman" w:hAnsi="Times New Roman" w:cs="Times New Roman"/>
          <w:sz w:val="28"/>
          <w:szCs w:val="28"/>
        </w:rPr>
        <w:t xml:space="preserve"> моделей журналистского профессионализма. До сих пор в российской медиасреде распространено мнение, что западный стандарт журналистики и его этико-правовой базис – это монолитный свод норм, гайдлайнов и индустриальных шаблонов, включая жанровые. Но современная медиатеория прослеживает наличие двух противостоящих друг другу парадигм ценностно-нормативного наполнения журналистского стандарта.</w:t>
      </w:r>
    </w:p>
    <w:p w14:paraId="0000000D" w14:textId="49C0EF7E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>Стандарт журналистики, лежащий в основе ее профессиональной дифференциации, прошел несколько этапов формирования. Д.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Хэллин и П.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Манчини указывают, что в евроатлантических медиасистемах сосуществуют две исторические парадигмы политической пристрас</w:t>
      </w:r>
      <w:r w:rsidR="0093342F" w:rsidRPr="00BE268C">
        <w:rPr>
          <w:rFonts w:ascii="Times New Roman" w:eastAsia="Times New Roman" w:hAnsi="Times New Roman" w:cs="Times New Roman"/>
          <w:sz w:val="28"/>
          <w:szCs w:val="28"/>
        </w:rPr>
        <w:t>тности СМИ [</w:t>
      </w:r>
      <w:r w:rsidR="00BE268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3342F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26–27]. Но парадигмальная разница касается не только 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политической пристрастности (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media bias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). Она относится ко всему ценностному наполнению журналистской деятельности, включая понимание миссии журналистики и интересов общества (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public interest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), отношение к истине и ее интерпретации, нормы работы с источниками информации, принципы реконструкции реальности, понимание социальной ответственности и механизмы подотчетности обществу. На уровне частных требований это вопросы автономии, объективности, разделения фактического репортинга и комментирования, наличия нескольких источников информации, связи журналистики и активизма и др. Мы ранее назвали два этих подхода парадигмами адвокатирования и арбитража [</w:t>
      </w:r>
      <w:r w:rsidR="00BE268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]. Также их условно называют парадигмами журналистского профессионализма XVIII и XIX вв. – по времени формирования; парадигмами нейтральной прессы и прессы участия – по пониманию сути социальной и личной от</w:t>
      </w:r>
      <w:r w:rsidR="0093342F" w:rsidRPr="00BE268C">
        <w:rPr>
          <w:rFonts w:ascii="Times New Roman" w:eastAsia="Times New Roman" w:hAnsi="Times New Roman" w:cs="Times New Roman"/>
          <w:sz w:val="28"/>
          <w:szCs w:val="28"/>
        </w:rPr>
        <w:t>ветственности журналиста [3</w:t>
      </w:r>
      <w:r w:rsidR="0093342F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523].</w:t>
      </w:r>
    </w:p>
    <w:p w14:paraId="0000000F" w14:textId="77777777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>Парадигма адвокатирования предполагает признание тем или иным СМИ своей общественно-политической позиции и открытое отстаивание интересов отдельных акторов или социальных групп. В парадигме арбитража, напротив, СМИ политически нейтрально, автономно и дистанцированно от конкретных акторов реконструирует соотношение групп интересов в рамках того или иного вопроса повестки дня, занимая позицию арбитра и предоставляя потребителю контента самому решать, на чью сторону вставать в общественном споре.</w:t>
      </w:r>
    </w:p>
    <w:p w14:paraId="00000013" w14:textId="7B957DBC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При этом природа профессионального стандарта, в первую очередь, не моральная или политическая, а коммерческая. Она отражает зависимость медиа от основных источников дохода. Так, в XVIII веке медиа финансировались собственниками и должны были стоять на их позиции. В конце XIX века, с ростом грамотности и общественного спроса на журналистику, с одной стороны, и технологий быстрой печати, с другой, стало возможным выживание журналистики за счет «модели двойной 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конверсии» 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 продажи рекламных площадей рекламодателю и контента медиапотребителю. 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Это сформировало потребность противостояния прессы и ТВ политическому ист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блишменту ради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долговременного доверия со стороны аудитории (а значит, и финансового выживания на основе стабильного спроса).</w:t>
      </w:r>
      <w:r w:rsidR="0093342F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Новые факторы развития медиарынка, сложившиеся в конце XX века, привели к формированию новой модели журналистского стандарта – эмоциональной. Экспоненциальный рост объема публичного нежурналистского контента в 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BE268C">
        <w:rPr>
          <w:rFonts w:ascii="Times New Roman" w:eastAsia="Times New Roman" w:hAnsi="Times New Roman" w:cs="Times New Roman"/>
          <w:sz w:val="28"/>
          <w:szCs w:val="28"/>
        </w:rPr>
        <w:t>нтернете</w:t>
      </w:r>
      <w:proofErr w:type="spellEnd"/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 привел к двум факторам, повлиявшим на связь журналиста и аудитории. Это переворот в связке «спрос – предложение» («теперь контент гоняется за потребителем») и так называемая децентрация журналистики [</w:t>
      </w:r>
      <w:r w:rsidR="00BE268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], т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о есть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 xml:space="preserve"> ее отход на периферию общественной дискуссии в силу роста значимости новых коммуникаторов, включая влиятельных пользователей, бренды и политических игроков. В итоге в остроконкурентной среде объективная журналистика теряет внимание аудитории и вынуждена задействовать эмоциональные механизмы вовлечения, что критически влияет на жанры и работу с источником [</w:t>
      </w:r>
      <w:r w:rsidR="00BE268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BE268C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015" w14:textId="77777777" w:rsidR="00A0081D" w:rsidRPr="00BE268C" w:rsidRDefault="00A0081D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68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533F1CEA" w14:textId="0779C8C2" w:rsidR="00BE268C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BE268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Бодрунова С. С. Парадигмы «адвокатирования» и «арбитража» в западной журналистской этике и их ценностно-нормативное наполнение // Социология и право. </w:t>
      </w:r>
      <w:r w:rsidR="00BE268C"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2014. №1. С. 16–23.</w:t>
      </w:r>
    </w:p>
    <w:p w14:paraId="00000018" w14:textId="545A7524" w:rsidR="00A0081D" w:rsidRPr="00BE268C" w:rsidRDefault="00BE268C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EB4FD3"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Hallin D., Mancini P. Comparing media systems. Cambridge (MA): Cambridge University Press, 2004.</w:t>
      </w:r>
    </w:p>
    <w:p w14:paraId="0000001A" w14:textId="28B8A1C7" w:rsidR="00A0081D" w:rsidRPr="00BE268C" w:rsidRDefault="00EB4FD3" w:rsidP="00B1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Johnstone J. W. C., Slawski E. J., Bowman W. W. The 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professional values of 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American 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smen // Public Opinion Quarterly. 1972–73. Vol. 36</w:t>
      </w:r>
      <w:r w:rsidR="00B1583C" w:rsidRPr="00BE2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(4). P. 522–540.</w:t>
      </w:r>
    </w:p>
    <w:p w14:paraId="00000024" w14:textId="6AA75388" w:rsidR="00A0081D" w:rsidRPr="00BE268C" w:rsidRDefault="00EB4FD3" w:rsidP="00BE2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4. Wahl-Jorgensen K. Emotions, media and politics. John Wiley &amp; Sons, 2019.</w:t>
      </w:r>
    </w:p>
    <w:p w14:paraId="476010F6" w14:textId="439D2B25" w:rsidR="00BE268C" w:rsidRPr="00BE268C" w:rsidRDefault="00BE268C" w:rsidP="00BE2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5. </w:t>
      </w:r>
      <w:r w:rsidRPr="00BE268C">
        <w:rPr>
          <w:rFonts w:ascii="Times New Roman" w:eastAsia="Times New Roman" w:hAnsi="Times New Roman" w:cs="Times New Roman"/>
          <w:sz w:val="28"/>
          <w:szCs w:val="28"/>
          <w:lang w:val="en-US"/>
        </w:rPr>
        <w:t>Wahl-Jorgensen K. News production, ethnography, and power: On the challenges of newsroom-centricity. Bloomington (IN): Indiana University Press, 2009.</w:t>
      </w:r>
    </w:p>
    <w:sectPr w:rsidR="00BE268C" w:rsidRPr="00BE268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1466" w14:textId="77777777" w:rsidR="00581FB8" w:rsidRDefault="00581FB8">
      <w:pPr>
        <w:spacing w:line="240" w:lineRule="auto"/>
      </w:pPr>
      <w:r>
        <w:separator/>
      </w:r>
    </w:p>
  </w:endnote>
  <w:endnote w:type="continuationSeparator" w:id="0">
    <w:p w14:paraId="7C57E73C" w14:textId="77777777" w:rsidR="00581FB8" w:rsidRDefault="0058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8E2B" w14:textId="77777777" w:rsidR="00581FB8" w:rsidRDefault="00581FB8">
      <w:pPr>
        <w:spacing w:line="240" w:lineRule="auto"/>
      </w:pPr>
      <w:r>
        <w:separator/>
      </w:r>
    </w:p>
  </w:footnote>
  <w:footnote w:type="continuationSeparator" w:id="0">
    <w:p w14:paraId="2A80A406" w14:textId="77777777" w:rsidR="00581FB8" w:rsidRDefault="0058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0081D" w:rsidRDefault="00A008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1D"/>
    <w:rsid w:val="00262F38"/>
    <w:rsid w:val="00581FB8"/>
    <w:rsid w:val="0076335D"/>
    <w:rsid w:val="0093342F"/>
    <w:rsid w:val="009C4192"/>
    <w:rsid w:val="00A0081D"/>
    <w:rsid w:val="00B1583C"/>
    <w:rsid w:val="00BE268C"/>
    <w:rsid w:val="00E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101C"/>
  <w15:docId w15:val="{A3FCD0C2-6B66-4B4F-A553-10E73723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4</cp:revision>
  <dcterms:created xsi:type="dcterms:W3CDTF">2022-11-11T19:48:00Z</dcterms:created>
  <dcterms:modified xsi:type="dcterms:W3CDTF">2022-11-11T20:08:00Z</dcterms:modified>
</cp:coreProperties>
</file>