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7D385C" w:rsidR="00BA22AF" w:rsidRPr="001B3773" w:rsidRDefault="00AC266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773">
        <w:rPr>
          <w:rFonts w:ascii="Times New Roman" w:eastAsia="Times New Roman" w:hAnsi="Times New Roman" w:cs="Times New Roman"/>
          <w:sz w:val="28"/>
          <w:szCs w:val="28"/>
        </w:rPr>
        <w:t xml:space="preserve">Вера Васильевна </w:t>
      </w:r>
      <w:r w:rsidR="005669B1" w:rsidRPr="001B3773">
        <w:rPr>
          <w:rFonts w:ascii="Times New Roman" w:eastAsia="Times New Roman" w:hAnsi="Times New Roman" w:cs="Times New Roman"/>
          <w:sz w:val="28"/>
          <w:szCs w:val="28"/>
        </w:rPr>
        <w:t xml:space="preserve">Богуславская </w:t>
      </w:r>
    </w:p>
    <w:p w14:paraId="00000002" w14:textId="7F108E22" w:rsidR="00BA22AF" w:rsidRPr="00355BE6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377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институт </w:t>
      </w:r>
      <w:r w:rsidR="00AC2661" w:rsidRPr="001B3773">
        <w:rPr>
          <w:rFonts w:ascii="Times New Roman" w:eastAsia="Times New Roman" w:hAnsi="Times New Roman" w:cs="Times New Roman"/>
          <w:sz w:val="28"/>
          <w:szCs w:val="28"/>
        </w:rPr>
        <w:t xml:space="preserve">русского языка </w:t>
      </w:r>
      <w:r w:rsid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имени</w:t>
      </w:r>
      <w:r w:rsidR="00AC2661" w:rsidRPr="001B3773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C2661" w:rsidRPr="001B3773">
        <w:rPr>
          <w:rFonts w:ascii="Times New Roman" w:eastAsia="Times New Roman" w:hAnsi="Times New Roman" w:cs="Times New Roman"/>
          <w:sz w:val="28"/>
          <w:szCs w:val="28"/>
        </w:rPr>
        <w:t>С. Пушкина</w:t>
      </w:r>
      <w:r w:rsidR="00355BE6">
        <w:rPr>
          <w:rFonts w:ascii="Times New Roman" w:eastAsia="Times New Roman" w:hAnsi="Times New Roman" w:cs="Times New Roman"/>
          <w:sz w:val="28"/>
          <w:szCs w:val="28"/>
          <w:lang w:val="ru-RU"/>
        </w:rPr>
        <w:t>, г. Москва</w:t>
      </w:r>
    </w:p>
    <w:p w14:paraId="00000004" w14:textId="60965900" w:rsidR="00BA22AF" w:rsidRPr="001B3773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773">
        <w:rPr>
          <w:rFonts w:ascii="Times New Roman" w:eastAsia="Times New Roman" w:hAnsi="Times New Roman" w:cs="Times New Roman"/>
          <w:sz w:val="28"/>
          <w:szCs w:val="28"/>
        </w:rPr>
        <w:t xml:space="preserve">boguslavskaya@gmail.com </w:t>
      </w:r>
    </w:p>
    <w:p w14:paraId="00000005" w14:textId="77777777" w:rsidR="00BA22AF" w:rsidRPr="001B3773" w:rsidRDefault="00BA22AF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BA22AF" w:rsidRPr="001B3773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773">
        <w:rPr>
          <w:rFonts w:ascii="Times New Roman" w:eastAsia="Times New Roman" w:hAnsi="Times New Roman" w:cs="Times New Roman"/>
          <w:b/>
          <w:sz w:val="28"/>
          <w:szCs w:val="28"/>
        </w:rPr>
        <w:t>Цифровые компетенции как составляющие идеологии профессии журналиста</w:t>
      </w:r>
    </w:p>
    <w:p w14:paraId="00000007" w14:textId="77777777" w:rsidR="00BA22AF" w:rsidRPr="001B3773" w:rsidRDefault="00BA22AF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4E26FAF7" w:rsidR="00BA22AF" w:rsidRPr="001B3773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Медиапространство социально конструирует понимание мира через СМИ. Цифровые технологии изменяют структуру информационного потребления. Медиа как часть технологий становятся все более технологичными, цифровыми.</w:t>
      </w:r>
      <w:r w:rsidR="00AC2661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 анализа были установлены наиболее перспективные сквозные цифровые технологии в деятельности журналиста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4876C78C" w:rsidR="00BA22AF" w:rsidRPr="001B3773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цифровые компетенции, новые информационно-коммуникационные технологии, контент медиа, профессия журналиста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B" w14:textId="77777777" w:rsidR="00BA22AF" w:rsidRPr="001B3773" w:rsidRDefault="00BA22AF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D" w14:textId="5040AE37" w:rsidR="00BA22AF" w:rsidRPr="001B3773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Информационное общество требует формирования «мастера» во всех сферах, что подразумевает свободное владение навыками работы в цифровой среде. Сегодня это уровень общекультурных, а не профессионально обусловленных компетенций.</w:t>
      </w:r>
      <w:r w:rsidR="00AC2661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Данный тезис в полной мере относится ко всем специалистам по организации эффективной коммуникации в сети 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свое мастерство они могут проявить в работе с текстом (создание контента, редактирование, анализ).</w:t>
      </w:r>
    </w:p>
    <w:p w14:paraId="0000000F" w14:textId="18A9D6D3" w:rsidR="00BA22AF" w:rsidRPr="001B3773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К наиболее перспективным в работе с контентом нами отнесены новые коммуникационные интернет-технологии (НКИТ): нейротехнологии и искусственный интеллект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технологии виртуальной и дополненной реальности.</w:t>
      </w:r>
      <w:r w:rsidR="00AC2661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необходимых цифровых компетенций у выпускников достигается в результате актуализации образовательных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программ путем включения в них дополнительных индикаторов (показателей уровня владения соответствующими цифровыми инструментами и технологиями) сформированности компетенций. Данная задача решается российским образованием в рамках Национальной программы «Цифровая экономика РФ», утвержденной указом Президента РФ №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204 от 7 мая 2018 года «О национальных целях и стратегических задачах развития Российской Федерации на период до 2024 года». 10 декабря 2020 г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совещании президента России с членами правительства РФ 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теме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«О развитии отдельных высокотехнологичных направлений» в новом контексте впервые прозвучало в публичной сфере понятие «высокотехнологичные направления» [1].</w:t>
      </w:r>
    </w:p>
    <w:p w14:paraId="00000010" w14:textId="7AD67AD4" w:rsidR="00BA22AF" w:rsidRPr="001B3773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Обратимся к опыту актуализации рабочей программы дисциплины «Лингвосоциокультурное моделирование медиатекста» (ОПОП ВО 45.04.01 Филология, профиль «Филологическое обеспечение СМИ», квалификация </w:t>
      </w:r>
      <w:bookmarkStart w:id="0" w:name="_Hlk118721653"/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bookmarkEnd w:id="0"/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магистр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, реализуемой Государственным институтом русского языка им. А.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С. Пушкина. Индикаторы сформированности общепрофессиональной компетенции ОПК-3 (способен владеть широким спектром методов и приемов филологической работы с различными типами текстов) дополнены с учетом расширения спектра средств информационных и сквозных технологий, цифровых инструментов: компьютерные технологии анализа естественного языка, контент-анализ, цифровые коллекции текстов и лингвистические корпуса, инструменты аналитики социальных медиа, фактчекинг, цифровые средства для анализа и интерпретации различных типов текста, цифровые средства для презентации результатов, многоплатформенная версия электронных словарей МедиаЛингва.</w:t>
      </w:r>
    </w:p>
    <w:p w14:paraId="00000011" w14:textId="0C36275C" w:rsidR="00BA22AF" w:rsidRPr="001B3773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Обозначим области применения НКИТ в профессиональной деятельности журналиста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распознавание текстов, распознавание зрительных образов (изображений), распознавание речи, автоматический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перевод, извлечение информации, отслеживание информационных поводов, проверка фактов на достоверность, анализ изображений, понимание и анализ текстов на естественном языке, рекомендательные системы </w:t>
      </w:r>
      <w:bookmarkStart w:id="1" w:name="_Hlk118722044"/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bookmarkEnd w:id="1"/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обработки и анализа данных, автоматическое продуцирование информации о текущих событиях и фактах (сообщения о чрезвычайных происшествиях, ходе предвыборной кампании, результаты спортивных соревнований), интерактивное общение с аудиторией, производство видеоконтента.</w:t>
      </w:r>
    </w:p>
    <w:p w14:paraId="00000013" w14:textId="608F5E2E" w:rsidR="00BA22AF" w:rsidRPr="001B3773" w:rsidRDefault="00AC266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Технологии искусственного и</w:t>
      </w:r>
      <w:r w:rsidR="005669B1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нтеллекта сделали возможным общение пользователей в интернет-среде. Интерактивная коммуникация тесно связана с развитием и модификацией современных технологий и методов влияния на субъектов этого взаимодействия. Интерактивное общение больше похоже на совместную деятельность (это взаимодействие собеседников, подразумевающее обмен не только информацией, но и действиями, поступками). Интерактивное общение подразумевает мультимедийность 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5669B1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синтез в одном контенте информации, закодированной визуально-вербальным и аудиальным способами.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669B1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Ценность виртуальной реальности для журналистики заключается в возможности модификации эффекта присутствия в эффект погружения, что обеспечивает прочность эмоциональной связи зрителя и события 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5669B1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динамика развития журналистики в формате VR-технологий обусловливает и изменение компетенций журналиста [2,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669B1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3,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669B1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4]. Технологии позволяют сделать процесс донесения информаци</w:t>
      </w:r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5669B1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нужной целевой аудитории более запоминающимся и эффективным.</w:t>
      </w:r>
    </w:p>
    <w:p w14:paraId="00000015" w14:textId="77777777" w:rsidR="00BA22AF" w:rsidRPr="001B3773" w:rsidRDefault="00BA22AF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BA22AF" w:rsidRPr="001B3773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773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7" w14:textId="4D15BAFB" w:rsidR="00BA22AF" w:rsidRPr="001B3773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7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4E54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3773">
        <w:rPr>
          <w:rFonts w:ascii="Times New Roman" w:eastAsia="Times New Roman" w:hAnsi="Times New Roman" w:cs="Times New Roman"/>
          <w:sz w:val="28"/>
          <w:szCs w:val="28"/>
        </w:rPr>
        <w:t>Мировые тенденции, перспективные сценарии развития и использования новых коммуникационных интернет-технологий</w:t>
      </w:r>
      <w:r w:rsidR="00524E54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. М.:</w:t>
      </w:r>
      <w:r w:rsidRPr="001B3773">
        <w:rPr>
          <w:rFonts w:ascii="Times New Roman" w:eastAsia="Times New Roman" w:hAnsi="Times New Roman" w:cs="Times New Roman"/>
          <w:sz w:val="28"/>
          <w:szCs w:val="28"/>
        </w:rPr>
        <w:t xml:space="preserve"> ПАО «Ростелеком»</w:t>
      </w:r>
      <w:r w:rsidR="00524E54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B3773">
        <w:rPr>
          <w:rFonts w:ascii="Times New Roman" w:eastAsia="Times New Roman" w:hAnsi="Times New Roman" w:cs="Times New Roman"/>
          <w:sz w:val="28"/>
          <w:szCs w:val="28"/>
        </w:rPr>
        <w:t xml:space="preserve"> 2020. </w:t>
      </w:r>
      <w:r w:rsidR="00524E54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524E54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1B3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773">
        <w:rPr>
          <w:rFonts w:ascii="Times New Roman" w:eastAsia="Times New Roman" w:hAnsi="Times New Roman" w:cs="Times New Roman"/>
          <w:sz w:val="28"/>
          <w:szCs w:val="28"/>
        </w:rPr>
        <w:lastRenderedPageBreak/>
        <w:t>https://www.company.rt.ru/press/news/files/ROSTELECOM_2_INTERACTIVE_0612.pdf.</w:t>
      </w:r>
    </w:p>
    <w:p w14:paraId="00000018" w14:textId="7C45B76F" w:rsidR="00BA22AF" w:rsidRPr="001B3773" w:rsidRDefault="005669B1" w:rsidP="007123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3773">
        <w:rPr>
          <w:rFonts w:ascii="Times New Roman" w:eastAsia="Times New Roman" w:hAnsi="Times New Roman" w:cs="Times New Roman"/>
          <w:sz w:val="28"/>
          <w:szCs w:val="28"/>
        </w:rPr>
        <w:t>2. Макарова Н.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3773">
        <w:rPr>
          <w:rFonts w:ascii="Times New Roman" w:eastAsia="Times New Roman" w:hAnsi="Times New Roman" w:cs="Times New Roman"/>
          <w:sz w:val="28"/>
          <w:szCs w:val="28"/>
        </w:rPr>
        <w:t>Я., Махнева Д.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3773">
        <w:rPr>
          <w:rFonts w:ascii="Times New Roman" w:eastAsia="Times New Roman" w:hAnsi="Times New Roman" w:cs="Times New Roman"/>
          <w:sz w:val="28"/>
          <w:szCs w:val="28"/>
        </w:rPr>
        <w:t>О. Журналистика виртуальной реальности: изменение телевизионного репортажа и профессиональных компетенций журналиста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3773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</w:rPr>
        <w:t>Вестн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</w:rPr>
        <w:t xml:space="preserve"> Рос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</w:rPr>
        <w:t xml:space="preserve"> гос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</w:rPr>
        <w:t xml:space="preserve"> гуманитарный ун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</w:rPr>
        <w:t>История. Филология. Культурология. Востоковедение</w:t>
      </w:r>
      <w:r w:rsidR="007123CE" w:rsidRPr="00355B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2018. № 1 (34). 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>65</w:t>
      </w:r>
      <w:bookmarkStart w:id="2" w:name="_Hlk118745357"/>
      <w:r w:rsidR="00910446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bookmarkEnd w:id="2"/>
      <w:r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>74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0000019" w14:textId="31A84871" w:rsidR="00BA22AF" w:rsidRPr="001B3773" w:rsidRDefault="005669B1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>3. De la Pena N.</w:t>
      </w:r>
      <w:r w:rsidR="00BA28AC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="00BA28AC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>Weil P., Llobera</w:t>
      </w:r>
      <w:r w:rsidR="00BA28AC" w:rsidRPr="001B3773">
        <w:rPr>
          <w:lang w:val="es-ES"/>
        </w:rPr>
        <w:t xml:space="preserve"> </w:t>
      </w:r>
      <w:r w:rsidR="00BA28AC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J., et al.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Immersive journalism: immersive virtual reality for the first-person experience of news // 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>Presence Teleoperators &amp; Virtual Environments</w:t>
      </w:r>
      <w:r w:rsidR="00BA28AC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A28AC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2010. No 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>19</w:t>
      </w:r>
      <w:r w:rsidR="00BA28AC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>(4)</w:t>
      </w:r>
      <w:r w:rsidR="00BA28AC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P. 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>291</w:t>
      </w:r>
      <w:r w:rsidR="00BA28AC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>–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>301</w:t>
      </w:r>
      <w:r w:rsidR="00BA28AC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7123CE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>URL: http://www.mitpressjournals.org/doi/pdf/10.1162/PRES_a_00005</w:t>
      </w:r>
      <w:r w:rsidR="00BA28AC"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</w:p>
    <w:p w14:paraId="00000023" w14:textId="3721F447" w:rsidR="00BA22AF" w:rsidRPr="001B3773" w:rsidRDefault="005669B1" w:rsidP="001B37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r w:rsidR="001B3773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Owen T., Pitt F., </w:t>
      </w:r>
      <w:r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Aronson-Rath R., Milward J. Virtual reality journalism // </w:t>
      </w:r>
      <w:r w:rsidR="001B3773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Tow. 2015. 11 Nov. URL: </w:t>
      </w:r>
      <w:r w:rsidR="00BA28AC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>https://www.cjr.org/tow_center_reports/virtual_reality_journalism.php</w:t>
      </w:r>
      <w:r w:rsidR="001B3773" w:rsidRPr="001B377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0000024" w14:textId="77777777" w:rsidR="00BA22AF" w:rsidRPr="001B3773" w:rsidRDefault="00BA22AF" w:rsidP="009104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BA22AF" w:rsidRPr="001B377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C162" w14:textId="77777777" w:rsidR="00510163" w:rsidRDefault="00510163">
      <w:pPr>
        <w:spacing w:line="240" w:lineRule="auto"/>
      </w:pPr>
      <w:r>
        <w:separator/>
      </w:r>
    </w:p>
  </w:endnote>
  <w:endnote w:type="continuationSeparator" w:id="0">
    <w:p w14:paraId="31657A9B" w14:textId="77777777" w:rsidR="00510163" w:rsidRDefault="00510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22E9" w14:textId="77777777" w:rsidR="00510163" w:rsidRDefault="00510163">
      <w:pPr>
        <w:spacing w:line="240" w:lineRule="auto"/>
      </w:pPr>
      <w:r>
        <w:separator/>
      </w:r>
    </w:p>
  </w:footnote>
  <w:footnote w:type="continuationSeparator" w:id="0">
    <w:p w14:paraId="55F50129" w14:textId="77777777" w:rsidR="00510163" w:rsidRDefault="00510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BA22AF" w:rsidRDefault="00BA22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AF"/>
    <w:rsid w:val="00033077"/>
    <w:rsid w:val="001B3773"/>
    <w:rsid w:val="002A6675"/>
    <w:rsid w:val="00355BE6"/>
    <w:rsid w:val="00510163"/>
    <w:rsid w:val="00524E54"/>
    <w:rsid w:val="005669B1"/>
    <w:rsid w:val="006A0D5E"/>
    <w:rsid w:val="007123CE"/>
    <w:rsid w:val="00910446"/>
    <w:rsid w:val="00AC2661"/>
    <w:rsid w:val="00AC5137"/>
    <w:rsid w:val="00BA22AF"/>
    <w:rsid w:val="00BA28AC"/>
    <w:rsid w:val="00D67997"/>
    <w:rsid w:val="00E5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A63E"/>
  <w15:docId w15:val="{7BC63BC1-BD01-4ABE-B67A-C28C16B3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6</cp:revision>
  <dcterms:created xsi:type="dcterms:W3CDTF">2022-11-07T09:35:00Z</dcterms:created>
  <dcterms:modified xsi:type="dcterms:W3CDTF">2022-11-13T20:40:00Z</dcterms:modified>
</cp:coreProperties>
</file>