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62603" w14:textId="77777777" w:rsidR="00C53068" w:rsidRPr="00C53068" w:rsidRDefault="00C53068" w:rsidP="00C5306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Мария Евгеньевна Аникина</w:t>
      </w:r>
    </w:p>
    <w:p w14:paraId="65F20833" w14:textId="77777777" w:rsidR="004E4A10" w:rsidRDefault="004E4A10" w:rsidP="00C5306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auto"/>
          <w:sz w:val="28"/>
          <w:szCs w:val="28"/>
          <w:lang w:val="en-US"/>
        </w:rPr>
      </w:pPr>
      <w:r w:rsidRPr="004E4A10"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  <w:t>Московский государственный университет им. М. В. Ломоносова</w:t>
      </w:r>
    </w:p>
    <w:p w14:paraId="72A30726" w14:textId="11CC4EA7" w:rsidR="00C53068" w:rsidRPr="00C53068" w:rsidRDefault="00C53068" w:rsidP="00C5306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maria-anikina@yandex.ru</w:t>
      </w:r>
    </w:p>
    <w:p w14:paraId="28ADE820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rFonts w:eastAsia="Calibri"/>
          <w:sz w:val="28"/>
          <w:szCs w:val="28"/>
          <w:lang w:eastAsia="en-US"/>
        </w:rPr>
      </w:pPr>
    </w:p>
    <w:p w14:paraId="32AEE958" w14:textId="71072CFC" w:rsidR="000A5DBA" w:rsidRPr="00360D0C" w:rsidRDefault="00C53068" w:rsidP="000A5DB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53068">
        <w:rPr>
          <w:rFonts w:eastAsia="Calibri"/>
          <w:b/>
          <w:noProof/>
          <w:sz w:val="28"/>
          <w:szCs w:val="28"/>
        </w:rPr>
        <w:t>Приращение знания в науке о журналистике: новые старые возможности</w:t>
      </w:r>
    </w:p>
    <w:p w14:paraId="7B3AA703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14261A53" w14:textId="0F896042" w:rsidR="000A5DBA" w:rsidRPr="00360D0C" w:rsidRDefault="00C53068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C53068">
        <w:rPr>
          <w:noProof/>
          <w:sz w:val="28"/>
          <w:szCs w:val="28"/>
        </w:rPr>
        <w:t>На примере изучения процесса депрофессионализации журналистики в материале сформулированы выводы относительно возможностей использования различных программных решений для более полного осмысления пространства академической рефлексии, относительно возможностей цифровой гуманитаристики на современном этапе развития науки о журналистике</w:t>
      </w:r>
      <w:r w:rsidR="00CA220A" w:rsidRPr="00CA220A">
        <w:rPr>
          <w:noProof/>
          <w:sz w:val="28"/>
          <w:szCs w:val="28"/>
        </w:rPr>
        <w:t>.</w:t>
      </w:r>
    </w:p>
    <w:p w14:paraId="14CC9BED" w14:textId="31702B62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D0C">
        <w:rPr>
          <w:bCs/>
          <w:i/>
          <w:iCs/>
          <w:sz w:val="28"/>
          <w:szCs w:val="28"/>
        </w:rPr>
        <w:t>Ключевые слова</w:t>
      </w:r>
      <w:r w:rsidRPr="00360D0C">
        <w:rPr>
          <w:bCs/>
          <w:sz w:val="28"/>
          <w:szCs w:val="28"/>
        </w:rPr>
        <w:t xml:space="preserve">: </w:t>
      </w:r>
      <w:r w:rsidR="00C53068" w:rsidRPr="00C53068">
        <w:rPr>
          <w:bCs/>
          <w:noProof/>
          <w:sz w:val="28"/>
          <w:szCs w:val="28"/>
        </w:rPr>
        <w:t>профессионализация и депрофессионализация в журналистике, цифровая гуманитаристика, экспорт метаданных, наука о журналистике, теория журналистики</w:t>
      </w:r>
      <w:r w:rsidR="00CA220A" w:rsidRPr="00CA220A">
        <w:rPr>
          <w:bCs/>
          <w:noProof/>
          <w:sz w:val="28"/>
          <w:szCs w:val="28"/>
        </w:rPr>
        <w:t>.</w:t>
      </w:r>
    </w:p>
    <w:p w14:paraId="0886884D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5A197B8D" w14:textId="0FF932CB" w:rsidR="00C53068" w:rsidRPr="00C53068" w:rsidRDefault="00C53068" w:rsidP="00C5306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В начале XXI столетия академическая дискуссия о социальном статусе журналиста и положении журналистики в обществе развивается в двух противоположных направлениях. В публичном пространстве регулярно появляются рассуждения об исчезновении журналистики, о ее превращении в другой вид медиакоммуникационной активности, о развитии процесса депрофессионализации журналистики [3]. Вместе с тем существование в России образовательных центров, занимающихся подготовкой профильных специалистов, и профессиональных ассоциаций, призванных поддерживать институт журналистики и представлять интересы сообщества [1], а также институционализированных СМИ указыва</w:t>
      </w:r>
      <w:r w:rsidR="004E4A10">
        <w:rPr>
          <w:rFonts w:ascii="Times New Roman" w:hAnsi="Times New Roman" w:cs="Times New Roman"/>
          <w:noProof/>
          <w:color w:val="auto"/>
          <w:sz w:val="28"/>
          <w:szCs w:val="28"/>
        </w:rPr>
        <w:t>ю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т на сохранение профессиональной рамки, на возможность рассматривать журналистику в традиционной системе координат, анализировать функциональные модели,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комплекс знаний и навыков субъектов деятельности, социальную ориентированность их работы [2].</w:t>
      </w:r>
    </w:p>
    <w:p w14:paraId="57319A30" w14:textId="36361B7D" w:rsidR="00C53068" w:rsidRPr="00C53068" w:rsidRDefault="00C53068" w:rsidP="00C5306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При этом появляется возможность использования программных решений для анализа больших объемов информации, которые в определенном смысле способствуют приращению научного знания о журналистике и демонстрируют методический и теоретический потенциал цифровой гуманитаристики как пространства междисциплинарных исследований на пересечении гуманитарных наук и информационных технологий, позволяющих системным образом осмыслить и интерпретировать существующую научную информацию.</w:t>
      </w:r>
      <w:r w:rsidR="004E4A1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Например, изучение корпуса научных текстов, описывающих актуальные тенденции развития журналистики, при помощи технологий экспорта метаданных академических публикаций в программе Lens.org и дальнейшее использование программного инструмента картирования научного ландшафта / визуализации библиографической информации VOSviewer позволяют выявить наиболее распространенные тематические блоки академической рефлексии в данном сегменте исследований журналистики.</w:t>
      </w:r>
    </w:p>
    <w:p w14:paraId="24F4FCFB" w14:textId="53A43459" w:rsidR="00C53068" w:rsidRPr="00C53068" w:rsidRDefault="00C53068" w:rsidP="00C5306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Автоматизированный анализ доступных публикаций на английском языке, посвященных профессионализации в журналистике, указывает на существование 1) ключевых связей методического свойства, 2)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ориентированности рефлексии на технологическую составляющую работы журналиста, 3) попыток осмысления политики в информационной сфере. В то же время рассмотрение публикационного пространства, посвященного трансформациям в журналистике, 1) выявляет его зависимость на рубеже 2010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2020 гг. от внеположенных по отношению к журналистике событий и обстоятельств, а также 2) указывает на присутствие в научном поле сегмента вполне традиционных исследований, связанных с проблемами свободы и безопасности журналистской деятельности, с журналистской этикой.</w:t>
      </w:r>
    </w:p>
    <w:p w14:paraId="12A5144D" w14:textId="5225F4CD" w:rsidR="000A5DBA" w:rsidRPr="00360D0C" w:rsidRDefault="00C53068" w:rsidP="00C5306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Сопоставление полученных при помощи цифровых решений сведений с материалами традиционных обзоров литературы указывает на существующие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 xml:space="preserve">(вполне логичные) пересечения, демонстрирует возможности классических теоретических исследований в науке о журналистике, </w:t>
      </w:r>
      <w:r w:rsidR="004E4A10">
        <w:rPr>
          <w:rFonts w:ascii="Times New Roman" w:hAnsi="Times New Roman" w:cs="Times New Roman"/>
          <w:noProof/>
          <w:color w:val="auto"/>
          <w:sz w:val="28"/>
          <w:szCs w:val="28"/>
        </w:rPr>
        <w:t>применя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ющих относительно новые программные средства анализа данных.</w:t>
      </w:r>
    </w:p>
    <w:p w14:paraId="62089142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</w:rPr>
      </w:pPr>
    </w:p>
    <w:p w14:paraId="7DB96F28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360D0C">
        <w:rPr>
          <w:i/>
          <w:iCs/>
          <w:sz w:val="28"/>
          <w:szCs w:val="28"/>
        </w:rPr>
        <w:t>Литература</w:t>
      </w:r>
    </w:p>
    <w:p w14:paraId="434947A8" w14:textId="5A725A70" w:rsidR="00C53068" w:rsidRPr="00C53068" w:rsidRDefault="00C53068" w:rsidP="00C5306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1. Блохин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И.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Н. Параметры идентификации и оценки профессиональной идеологии журналистики // Вопросы теории и практики журналистики. 2023. Т. 12, № 2. С. 183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198.</w:t>
      </w:r>
    </w:p>
    <w:p w14:paraId="6D4EDB89" w14:textId="293060EC" w:rsidR="00C53068" w:rsidRPr="004E4A10" w:rsidRDefault="00C53068" w:rsidP="00C5306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2. Спенсер Г. Основания социологии // </w:t>
      </w:r>
      <w:r w:rsidR="004E4A10" w:rsidRPr="004E4A1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Западноевропейская социология XIX века / </w:t>
      </w:r>
      <w:r w:rsidR="004E4A10">
        <w:rPr>
          <w:rFonts w:ascii="Times New Roman" w:hAnsi="Times New Roman" w:cs="Times New Roman"/>
          <w:noProof/>
          <w:color w:val="auto"/>
          <w:sz w:val="28"/>
          <w:szCs w:val="28"/>
        </w:rPr>
        <w:t>п</w:t>
      </w:r>
      <w:r w:rsidR="004E4A10" w:rsidRPr="004E4A10">
        <w:rPr>
          <w:rFonts w:ascii="Times New Roman" w:hAnsi="Times New Roman" w:cs="Times New Roman"/>
          <w:noProof/>
          <w:color w:val="auto"/>
          <w:sz w:val="28"/>
          <w:szCs w:val="28"/>
        </w:rPr>
        <w:t>од ред. В.</w:t>
      </w:r>
      <w:r w:rsidR="004E4A1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4E4A10" w:rsidRPr="004E4A1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И. Добренькова. М.: 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>Междунар</w:t>
      </w:r>
      <w:r w:rsidR="00DE1DCD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ун</w:t>
      </w:r>
      <w:r w:rsidR="00DE1DCD">
        <w:rPr>
          <w:rFonts w:ascii="Times New Roman" w:hAnsi="Times New Roman" w:cs="Times New Roman"/>
          <w:noProof/>
          <w:color w:val="auto"/>
          <w:sz w:val="28"/>
          <w:szCs w:val="28"/>
        </w:rPr>
        <w:t>-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>т</w:t>
      </w:r>
      <w:r w:rsidR="00DE1D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4E4A10" w:rsidRPr="004E4A10">
        <w:rPr>
          <w:rFonts w:ascii="Times New Roman" w:hAnsi="Times New Roman" w:cs="Times New Roman"/>
          <w:noProof/>
          <w:color w:val="auto"/>
          <w:sz w:val="28"/>
          <w:szCs w:val="28"/>
        </w:rPr>
        <w:t>бизнеса и управлени</w:t>
      </w:r>
      <w:r w:rsidR="00DE1DCD">
        <w:rPr>
          <w:rFonts w:ascii="Times New Roman" w:hAnsi="Times New Roman" w:cs="Times New Roman"/>
          <w:noProof/>
          <w:color w:val="auto"/>
          <w:sz w:val="28"/>
          <w:szCs w:val="28"/>
        </w:rPr>
        <w:t>я</w:t>
      </w:r>
      <w:r w:rsidR="004E4A10" w:rsidRPr="004E4A1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, 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>1996.</w:t>
      </w:r>
      <w:r w:rsidR="00DE1D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С</w:t>
      </w:r>
      <w:r w:rsidRPr="004E4A10">
        <w:rPr>
          <w:rFonts w:ascii="Times New Roman" w:hAnsi="Times New Roman" w:cs="Times New Roman"/>
          <w:noProof/>
          <w:color w:val="auto"/>
          <w:sz w:val="28"/>
          <w:szCs w:val="28"/>
        </w:rPr>
        <w:t>. 279–321.</w:t>
      </w:r>
    </w:p>
    <w:p w14:paraId="39BF65BB" w14:textId="425B5873" w:rsidR="00AB7DD8" w:rsidRPr="00E05393" w:rsidRDefault="00C53068" w:rsidP="00C5306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3.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Pasti</w:t>
      </w:r>
      <w:r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S</w:t>
      </w:r>
      <w:r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.,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Ramaprasad</w:t>
      </w:r>
      <w:r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J</w:t>
      </w:r>
      <w:r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.,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Ndlovu</w:t>
      </w:r>
      <w:r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M</w:t>
      </w:r>
      <w:r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.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BRICS</w:t>
      </w:r>
      <w:r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journalists</w:t>
      </w:r>
      <w:r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in</w:t>
      </w:r>
      <w:r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global</w:t>
      </w:r>
      <w:r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research</w:t>
      </w:r>
      <w:r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. </w:t>
      </w:r>
      <w:r w:rsidRP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Mapping BRICS media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/ e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d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.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b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y K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.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Nordenstreng, D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.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K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.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Thussu</w:t>
      </w:r>
      <w:r w:rsidRP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. </w:t>
      </w:r>
      <w:r w:rsid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Abingdon; New York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: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Routledge</w:t>
      </w:r>
      <w:r w:rsid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, </w:t>
      </w:r>
      <w:r w:rsidR="00DE1DCD" w:rsidRPr="00DE1DCD">
        <w:rPr>
          <w:rFonts w:ascii="Times New Roman" w:hAnsi="Times New Roman" w:cs="Times New Roman"/>
          <w:noProof/>
          <w:color w:val="auto"/>
          <w:sz w:val="28"/>
          <w:szCs w:val="28"/>
        </w:rPr>
        <w:t>2015</w:t>
      </w:r>
      <w:r w:rsidR="00DE1DC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. 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P. 205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C53068">
        <w:rPr>
          <w:rFonts w:ascii="Times New Roman" w:hAnsi="Times New Roman" w:cs="Times New Roman"/>
          <w:noProof/>
          <w:color w:val="auto"/>
          <w:sz w:val="28"/>
          <w:szCs w:val="28"/>
        </w:rPr>
        <w:t>228.</w:t>
      </w:r>
    </w:p>
    <w:sectPr w:rsidR="00AB7DD8" w:rsidRPr="00E0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BA"/>
    <w:rsid w:val="000A5DBA"/>
    <w:rsid w:val="000E0F4F"/>
    <w:rsid w:val="001501C5"/>
    <w:rsid w:val="002E1C58"/>
    <w:rsid w:val="00360D0C"/>
    <w:rsid w:val="004E4A10"/>
    <w:rsid w:val="00577B63"/>
    <w:rsid w:val="006A7D14"/>
    <w:rsid w:val="00873F6F"/>
    <w:rsid w:val="009F0F79"/>
    <w:rsid w:val="00A1320B"/>
    <w:rsid w:val="00AB7DD8"/>
    <w:rsid w:val="00AC613A"/>
    <w:rsid w:val="00C53068"/>
    <w:rsid w:val="00C84289"/>
    <w:rsid w:val="00CA220A"/>
    <w:rsid w:val="00DE1DCD"/>
    <w:rsid w:val="00E05393"/>
    <w:rsid w:val="00F9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D2A"/>
  <w15:chartTrackingRefBased/>
  <w15:docId w15:val="{777CFB8A-48C6-43A2-B422-21DD7F2F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BA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D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A5DBA"/>
    <w:pPr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layout">
    <w:name w:val="layout"/>
    <w:basedOn w:val="a0"/>
    <w:rsid w:val="000A5DBA"/>
  </w:style>
  <w:style w:type="character" w:styleId="a4">
    <w:name w:val="Hyperlink"/>
    <w:basedOn w:val="a0"/>
    <w:uiPriority w:val="99"/>
    <w:unhideWhenUsed/>
    <w:rsid w:val="002E1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PC Huawei</cp:lastModifiedBy>
  <cp:revision>3</cp:revision>
  <dcterms:created xsi:type="dcterms:W3CDTF">2024-11-10T11:03:00Z</dcterms:created>
  <dcterms:modified xsi:type="dcterms:W3CDTF">2024-11-10T11:24:00Z</dcterms:modified>
</cp:coreProperties>
</file>