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B7BA9" w14:textId="77777777" w:rsidR="00723A44" w:rsidRPr="005E69CC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 w:rsidRPr="005E69CC">
        <w:rPr>
          <w:rFonts w:ascii="Arial" w:eastAsia="Arial" w:hAnsi="Arial" w:cs="Arial"/>
        </w:rPr>
        <w:t>Приложение</w:t>
      </w:r>
    </w:p>
    <w:p w14:paraId="4C33C202" w14:textId="77777777" w:rsidR="00723A44" w:rsidRPr="005E69CC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 w:rsidRPr="005E69CC">
        <w:rPr>
          <w:rFonts w:ascii="Arial" w:eastAsia="Arial" w:hAnsi="Arial" w:cs="Arial"/>
        </w:rPr>
        <w:t>к Правилам представления</w:t>
      </w:r>
    </w:p>
    <w:p w14:paraId="78A6A8BB" w14:textId="77777777" w:rsidR="00723A44" w:rsidRPr="005E69CC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 w:rsidRPr="005E69CC">
        <w:rPr>
          <w:rFonts w:ascii="Arial" w:eastAsia="Arial" w:hAnsi="Arial" w:cs="Arial"/>
        </w:rPr>
        <w:t>производителями</w:t>
      </w:r>
      <w:r w:rsidRPr="005E69CC">
        <w:rPr>
          <w:rFonts w:ascii="Arial" w:eastAsia="Arial" w:hAnsi="Arial" w:cs="Arial"/>
        </w:rPr>
        <w:t xml:space="preserve"> товаров,</w:t>
      </w:r>
    </w:p>
    <w:p w14:paraId="2CA3FE41" w14:textId="77777777" w:rsidR="00723A44" w:rsidRPr="005E69CC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 w:rsidRPr="005E69CC">
        <w:rPr>
          <w:rFonts w:ascii="Arial" w:eastAsia="Arial" w:hAnsi="Arial" w:cs="Arial"/>
        </w:rPr>
        <w:t>импортерами товаров</w:t>
      </w:r>
    </w:p>
    <w:p w14:paraId="2A5DC1E1" w14:textId="77777777" w:rsidR="00723A44" w:rsidRPr="005E69CC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 w:rsidRPr="005E69CC">
        <w:rPr>
          <w:rFonts w:ascii="Arial" w:eastAsia="Arial" w:hAnsi="Arial" w:cs="Arial"/>
        </w:rPr>
        <w:t>отчетности о выполнении</w:t>
      </w:r>
    </w:p>
    <w:p w14:paraId="69E3AC67" w14:textId="77777777" w:rsidR="00723A44" w:rsidRPr="005E69CC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 w:rsidRPr="005E69CC">
        <w:rPr>
          <w:rFonts w:ascii="Arial" w:eastAsia="Arial" w:hAnsi="Arial" w:cs="Arial"/>
        </w:rPr>
        <w:t>нормативов утилизации отходов</w:t>
      </w:r>
    </w:p>
    <w:p w14:paraId="5E59D930" w14:textId="77777777" w:rsidR="00723A44" w:rsidRPr="005E69CC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 w:rsidRPr="005E69CC">
        <w:rPr>
          <w:rFonts w:ascii="Arial" w:eastAsia="Arial" w:hAnsi="Arial" w:cs="Arial"/>
        </w:rPr>
        <w:t>от использования товаров</w:t>
      </w:r>
    </w:p>
    <w:p w14:paraId="37EDE440" w14:textId="77777777" w:rsidR="00723A44" w:rsidRPr="005E69CC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</w:p>
    <w:p w14:paraId="3C5A2E9C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6ABAFBD3" w14:textId="77777777" w:rsidR="00723A44" w:rsidRDefault="005E69CC" w:rsidP="005E69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853"/>
          <w:tab w:val="right" w:pos="15706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8C6DBF">
        <w:rPr>
          <w:rFonts w:ascii="Arial" w:eastAsia="Arial" w:hAnsi="Arial" w:cs="Arial"/>
          <w:color w:val="000000"/>
        </w:rPr>
        <w:t>(форма)</w:t>
      </w:r>
    </w:p>
    <w:p w14:paraId="225BAFBC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"____" __________ 20 ____ г. </w:t>
      </w:r>
    </w:p>
    <w:p w14:paraId="32719038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     </w:t>
      </w:r>
    </w:p>
    <w:p w14:paraId="49B694C7" w14:textId="77777777" w:rsidR="00723A44" w:rsidRPr="005E69CC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C76675D" w14:textId="77777777" w:rsidR="00723A44" w:rsidRPr="005E69CC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 w:rsidRPr="005E69CC">
        <w:rPr>
          <w:rFonts w:ascii="Arial" w:eastAsia="Arial" w:hAnsi="Arial" w:cs="Arial"/>
          <w:b/>
        </w:rPr>
        <w:t xml:space="preserve"> ОТЧЕТНОСТЬ</w:t>
      </w:r>
    </w:p>
    <w:p w14:paraId="65684927" w14:textId="77777777" w:rsidR="00723A44" w:rsidRPr="005E69CC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 w:rsidRPr="005E69CC">
        <w:rPr>
          <w:rFonts w:ascii="Arial" w:eastAsia="Arial" w:hAnsi="Arial" w:cs="Arial"/>
          <w:b/>
        </w:rPr>
        <w:t xml:space="preserve">о выполнении нормативов утилизации отходов от использования товаров за ____ год </w:t>
      </w:r>
    </w:p>
    <w:p w14:paraId="6CCB4C6F" w14:textId="77777777" w:rsidR="00723A44" w:rsidRPr="005E69CC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E403469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027842D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Отчетность представляется в _____________________________________________________</w:t>
      </w:r>
    </w:p>
    <w:p w14:paraId="570678A1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                                                      (Росприроднадзор, его территориальный орган - указать нужное)</w:t>
      </w:r>
    </w:p>
    <w:p w14:paraId="2E4EA0DD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Отчетность представлена(1) ______________________________</w:t>
      </w:r>
      <w:r>
        <w:rPr>
          <w:rFonts w:ascii="Arial" w:eastAsia="Arial" w:hAnsi="Arial" w:cs="Arial"/>
          <w:color w:val="000000"/>
        </w:rPr>
        <w:t>_____________________________</w:t>
      </w:r>
    </w:p>
    <w:p w14:paraId="197E191A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                                                   (российским экологическим оператором, ассоциацией - указать нужное)</w:t>
      </w:r>
    </w:p>
    <w:p w14:paraId="1595B39E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</w:t>
      </w:r>
    </w:p>
    <w:p w14:paraId="2B187E94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(наименование, ИНН, ОГР</w:t>
      </w:r>
      <w:r>
        <w:rPr>
          <w:rFonts w:ascii="Arial" w:eastAsia="Arial" w:hAnsi="Arial" w:cs="Arial"/>
          <w:color w:val="000000"/>
        </w:rPr>
        <w:t>Н, адрес места нахождения юридического лица)</w:t>
      </w:r>
    </w:p>
    <w:p w14:paraId="65BCC6DC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</w:t>
      </w:r>
    </w:p>
    <w:p w14:paraId="1625D09F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(сведения о договорах и актах, указанных в </w:t>
      </w:r>
    </w:p>
    <w:p w14:paraId="43C1306A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56B2560" w14:textId="77777777" w:rsidR="00723A44" w:rsidRPr="005E69CC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5E69CC">
        <w:rPr>
          <w:rFonts w:ascii="Arial" w:eastAsia="Arial" w:hAnsi="Arial" w:cs="Arial"/>
        </w:rPr>
        <w:t>пункте 9 статьи 24_2 Федерального закона "Об отходах</w:t>
      </w:r>
      <w:r w:rsidRPr="005E69CC">
        <w:rPr>
          <w:rFonts w:ascii="Arial" w:eastAsia="Arial" w:hAnsi="Arial" w:cs="Arial"/>
        </w:rPr>
        <w:t xml:space="preserve"> производства и потребления"</w:t>
      </w:r>
      <w:r w:rsidRPr="005E69CC">
        <w:rPr>
          <w:rFonts w:ascii="Arial" w:eastAsia="Arial" w:hAnsi="Arial" w:cs="Arial"/>
        </w:rPr>
        <w:t>)</w:t>
      </w:r>
    </w:p>
    <w:p w14:paraId="5A85D008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Контактная информация _____________________________________________________________</w:t>
      </w:r>
    </w:p>
    <w:p w14:paraId="5A8A9BEB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                                                     (номера телефонов, телефакса, адрес электронной почты</w:t>
      </w:r>
    </w:p>
    <w:p w14:paraId="128C7E7C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                                 </w:t>
      </w:r>
      <w:r>
        <w:rPr>
          <w:rFonts w:ascii="Arial" w:eastAsia="Arial" w:hAnsi="Arial" w:cs="Arial"/>
          <w:color w:val="000000"/>
        </w:rPr>
        <w:t xml:space="preserve">                             (при наличии), должность и ф.и.о. исполнителя) </w:t>
      </w:r>
    </w:p>
    <w:p w14:paraId="32DD150B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667D1119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Раздел 1. Общие сведения</w:t>
      </w:r>
    </w:p>
    <w:p w14:paraId="6705DE92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     </w:t>
      </w:r>
    </w:p>
    <w:p w14:paraId="673875DB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Информация о ___________________________________________________________ товаров - </w:t>
      </w:r>
    </w:p>
    <w:p w14:paraId="7C0E4532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(производителе, импортере - указать нужное) </w:t>
      </w:r>
    </w:p>
    <w:p w14:paraId="4A818BEB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юридическом лице:</w:t>
      </w:r>
    </w:p>
    <w:p w14:paraId="66E1A0D8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8E45C93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организационно-правовая форма юридического лица и его наименование ___________________</w:t>
      </w:r>
    </w:p>
    <w:p w14:paraId="6BC078FF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__________________________________________________________________________________ </w:t>
      </w:r>
    </w:p>
    <w:p w14:paraId="51EEC9BE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(полное, сокращенное, фирменное наименования) </w:t>
      </w:r>
    </w:p>
    <w:p w14:paraId="50BE68A5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3C16DFD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EA559E7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идентификационный</w:t>
      </w:r>
      <w:r>
        <w:rPr>
          <w:rFonts w:ascii="Arial" w:eastAsia="Arial" w:hAnsi="Arial" w:cs="Arial"/>
          <w:color w:val="000000"/>
        </w:rPr>
        <w:t xml:space="preserve"> номер налогоплательщика _________________________________________</w:t>
      </w:r>
    </w:p>
    <w:p w14:paraId="4876C856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FF067C8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код причины постановки на учет ______________________________________________________</w:t>
      </w:r>
    </w:p>
    <w:p w14:paraId="14CA23A6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9C64F6D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адрес юридического лица ____________________________________________________________</w:t>
      </w:r>
    </w:p>
    <w:p w14:paraId="37E1E450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0009120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основной госуда</w:t>
      </w:r>
      <w:r>
        <w:rPr>
          <w:rFonts w:ascii="Arial" w:eastAsia="Arial" w:hAnsi="Arial" w:cs="Arial"/>
          <w:color w:val="000000"/>
        </w:rPr>
        <w:t>рственный регистрационный номер _____________________________________</w:t>
      </w:r>
    </w:p>
    <w:p w14:paraId="60CC5E14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B41FD02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данные документа, подтверждающего факт внесения записи о юридическом лице в Единый государственный реестр юридических лиц.</w:t>
      </w:r>
    </w:p>
    <w:p w14:paraId="4D94041A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26E3322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Информация о ___________________________________________________________ товаров - </w:t>
      </w:r>
    </w:p>
    <w:p w14:paraId="18AC8974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                                              (производителе, импортере - указать нужное) </w:t>
      </w:r>
    </w:p>
    <w:p w14:paraId="2E21E269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4F7A39E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B4CDD90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для физического лица, зарегистрированного в качестве индивидуального предпри</w:t>
      </w:r>
      <w:r>
        <w:rPr>
          <w:rFonts w:ascii="Arial" w:eastAsia="Arial" w:hAnsi="Arial" w:cs="Arial"/>
          <w:color w:val="000000"/>
        </w:rPr>
        <w:t>нимателя (далее - индивидуальный предприниматель):</w:t>
      </w:r>
    </w:p>
    <w:p w14:paraId="1EDC85C7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D04DA12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фамилия, имя, отчество (при наличии) индивидуального предпринимателя __________________</w:t>
      </w:r>
    </w:p>
    <w:p w14:paraId="0E2E8F8D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</w:t>
      </w:r>
    </w:p>
    <w:p w14:paraId="2B45D1BE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08C1E5F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идентификационный номер налогопл</w:t>
      </w:r>
      <w:r>
        <w:rPr>
          <w:rFonts w:ascii="Arial" w:eastAsia="Arial" w:hAnsi="Arial" w:cs="Arial"/>
          <w:color w:val="000000"/>
        </w:rPr>
        <w:t>ательщика _________________________________________</w:t>
      </w:r>
    </w:p>
    <w:p w14:paraId="0A75ECC5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908F544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адрес индивидуального предпринимателя ______________________________________________</w:t>
      </w:r>
    </w:p>
    <w:p w14:paraId="17B61848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FCE4F2F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основной государственный регистрационный номер _____________________________________</w:t>
      </w:r>
    </w:p>
    <w:p w14:paraId="68C08D6C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DFE4FC9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данные документа, подтверждающе</w:t>
      </w:r>
      <w:r>
        <w:rPr>
          <w:rFonts w:ascii="Arial" w:eastAsia="Arial" w:hAnsi="Arial" w:cs="Arial"/>
          <w:color w:val="000000"/>
        </w:rPr>
        <w:t>го факт внесения записи об индивидуальном предпринимателе в Единый государственный реестр индивидуальных предпринимателей,</w:t>
      </w:r>
    </w:p>
    <w:p w14:paraId="6047ACE8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</w:t>
      </w:r>
    </w:p>
    <w:p w14:paraId="38C126C9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</w:t>
      </w:r>
    </w:p>
    <w:p w14:paraId="64F9B313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A57D9BC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Код по Общероссийскому классификатору видов экономической деятельности ОК 029-2014 (КДЕС ред.2) ____________________________________________________________.</w:t>
      </w:r>
    </w:p>
    <w:p w14:paraId="7748E878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30B485E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Код по Общероссийскому классификатору объектов административно-территориального</w:t>
      </w:r>
    </w:p>
    <w:p w14:paraId="22E412E5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деления ОК </w:t>
      </w:r>
      <w:r>
        <w:rPr>
          <w:rFonts w:ascii="Arial" w:eastAsia="Arial" w:hAnsi="Arial" w:cs="Arial"/>
          <w:color w:val="000000"/>
        </w:rPr>
        <w:t>019-95 _____________________________________________________.</w:t>
      </w:r>
    </w:p>
    <w:p w14:paraId="22B59F61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CB00AF4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 Код по Общероссийскому классификатору территорий муниципальных образований</w:t>
      </w:r>
    </w:p>
    <w:p w14:paraId="78A10DC0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ОК 033-2013 __________________________________________________________.</w:t>
      </w:r>
    </w:p>
    <w:p w14:paraId="55997A28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BF030A9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 Контактная информация _________________</w:t>
      </w:r>
      <w:r>
        <w:rPr>
          <w:rFonts w:ascii="Arial" w:eastAsia="Arial" w:hAnsi="Arial" w:cs="Arial"/>
          <w:color w:val="000000"/>
        </w:rPr>
        <w:t xml:space="preserve">__________________________________________ </w:t>
      </w:r>
    </w:p>
    <w:p w14:paraId="4887C552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                                                (номера телефонов, телефакса, адрес электронной почты (при наличии), должность и ф.и.о. исполнителя) </w:t>
      </w:r>
    </w:p>
    <w:p w14:paraId="1BA9B36F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5855583A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Раздел II. Информация о товарах и упаковке товаров, подлежащих утилизации после утраты ими потребительских свойств</w:t>
      </w:r>
      <w:r>
        <w:rPr>
          <w:rFonts w:ascii="Arial" w:eastAsia="Arial" w:hAnsi="Arial" w:cs="Arial"/>
          <w:color w:val="000000"/>
        </w:rPr>
        <w:t xml:space="preserve">(2) </w:t>
      </w:r>
    </w:p>
    <w:p w14:paraId="5D269E08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D898780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020173D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Информация о товарах (без упаковки товаров)(3)</w:t>
      </w:r>
    </w:p>
    <w:p w14:paraId="3A283B8E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15706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31"/>
        <w:gridCol w:w="755"/>
        <w:gridCol w:w="897"/>
        <w:gridCol w:w="1084"/>
        <w:gridCol w:w="1084"/>
        <w:gridCol w:w="852"/>
        <w:gridCol w:w="748"/>
        <w:gridCol w:w="807"/>
        <w:gridCol w:w="770"/>
        <w:gridCol w:w="748"/>
        <w:gridCol w:w="680"/>
        <w:gridCol w:w="770"/>
        <w:gridCol w:w="643"/>
        <w:gridCol w:w="845"/>
        <w:gridCol w:w="844"/>
        <w:gridCol w:w="845"/>
        <w:gridCol w:w="845"/>
        <w:gridCol w:w="762"/>
        <w:gridCol w:w="845"/>
        <w:gridCol w:w="651"/>
      </w:tblGrid>
      <w:tr w:rsidR="00723A44" w14:paraId="673262AD" w14:textId="77777777"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81797F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1EDED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57D8EA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2957AF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15A3C6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38BC8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A603A0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E5F6F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3FC2B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1D9251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2EAD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791E63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8FB0B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7AC33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A0801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5F6534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BA23C1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FA6EDF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7C1DA0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89814D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23A44" w14:paraId="177A091F" w14:textId="77777777"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0082C8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 п/п 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A5F6C5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Наименование товара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F89B51" w14:textId="77777777" w:rsidR="00723A44" w:rsidRPr="005E69CC" w:rsidRDefault="008C6DBF" w:rsidP="005E6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69CC">
              <w:rPr>
                <w:rFonts w:ascii="Arial" w:eastAsia="Arial" w:hAnsi="Arial" w:cs="Arial"/>
                <w:sz w:val="16"/>
                <w:szCs w:val="16"/>
              </w:rPr>
              <w:t xml:space="preserve">Код товара по </w:t>
            </w:r>
          </w:p>
          <w:p w14:paraId="4E6B2B4C" w14:textId="77777777" w:rsidR="00723A44" w:rsidRPr="005E69CC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69CC">
              <w:rPr>
                <w:rFonts w:ascii="Arial" w:eastAsia="Arial" w:hAnsi="Arial" w:cs="Arial"/>
                <w:sz w:val="16"/>
                <w:szCs w:val="16"/>
              </w:rPr>
              <w:t>Общероссийскому классификатору продукции по видам экономической деятельности ОК 034-2014 (КПЕС 2008)</w:t>
            </w:r>
            <w:r w:rsidRPr="005E69CC">
              <w:rPr>
                <w:rFonts w:ascii="Arial" w:eastAsia="Arial" w:hAnsi="Arial" w:cs="Arial"/>
                <w:sz w:val="16"/>
                <w:szCs w:val="16"/>
              </w:rPr>
              <w:t xml:space="preserve">(4)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8D748" w14:textId="77777777" w:rsidR="00723A44" w:rsidRPr="005E69CC" w:rsidRDefault="008C6DBF" w:rsidP="005E6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69CC">
              <w:rPr>
                <w:rFonts w:ascii="Arial" w:eastAsia="Arial" w:hAnsi="Arial" w:cs="Arial"/>
                <w:sz w:val="16"/>
                <w:szCs w:val="16"/>
              </w:rPr>
              <w:t>Наименование позиции единой Товарной номенклатуры внешнеэкономической деятельности Евразийского экономического союза (</w:t>
            </w:r>
            <w:hyperlink r:id="rId6">
              <w:r w:rsidRPr="005E69CC">
                <w:rPr>
                  <w:rFonts w:ascii="Arial" w:eastAsia="Arial" w:hAnsi="Arial" w:cs="Arial"/>
                  <w:sz w:val="16"/>
                  <w:szCs w:val="16"/>
                </w:rPr>
                <w:t>ТН ВЭД ЕАЭС</w:t>
              </w:r>
            </w:hyperlink>
            <w:r w:rsidRPr="005E69CC">
              <w:rPr>
                <w:rFonts w:ascii="Arial" w:eastAsia="Arial" w:hAnsi="Arial" w:cs="Arial"/>
                <w:sz w:val="16"/>
                <w:szCs w:val="16"/>
              </w:rPr>
              <w:t xml:space="preserve">) (5)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17A25F" w14:textId="77777777" w:rsidR="00723A44" w:rsidRPr="005E69CC" w:rsidRDefault="008C6DBF" w:rsidP="005E6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69CC">
              <w:rPr>
                <w:rFonts w:ascii="Arial" w:eastAsia="Arial" w:hAnsi="Arial" w:cs="Arial"/>
                <w:sz w:val="16"/>
                <w:szCs w:val="16"/>
              </w:rPr>
              <w:t>Код единой Товарной номенклатуры внешнеэкономической деятельности Евразийского экономического союза (</w:t>
            </w:r>
            <w:hyperlink r:id="rId7">
              <w:r w:rsidRPr="005E69CC">
                <w:rPr>
                  <w:rFonts w:ascii="Arial" w:eastAsia="Arial" w:hAnsi="Arial" w:cs="Arial"/>
                  <w:sz w:val="16"/>
                  <w:szCs w:val="16"/>
                </w:rPr>
                <w:t>ТН ВЭД ЕАЭС</w:t>
              </w:r>
            </w:hyperlink>
            <w:r w:rsidRPr="005E69CC">
              <w:rPr>
                <w:rFonts w:ascii="Arial" w:eastAsia="Arial" w:hAnsi="Arial" w:cs="Arial"/>
                <w:sz w:val="16"/>
                <w:szCs w:val="16"/>
              </w:rPr>
              <w:t xml:space="preserve">) (5)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BCFFB7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Количество товаров, выпущенных в обращение на территории Российской Федерации в году, предшествующем отчетному, в отношении которых возникает обязанность обеспечивать выполнение нормативов утилизации (6, 7, 8)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AAD23D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Норматив утилизации (в относительных единицах)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50684A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Количество товаров, подлежащих утилизации в отчетный период, при производстве которых не использовалось вторичное сырье (6, 9)(гр.6 х гр.7) </w:t>
            </w:r>
          </w:p>
        </w:tc>
        <w:tc>
          <w:tcPr>
            <w:tcW w:w="2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BDE214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Расчет количества упаковки как готового товара, произведенной из вт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оричного сырья, подлежащего утилизации в отчетный период (10)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971B90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Итоговое количество товаров, подлежащих утилизации в отчетный период (6, 13 )(гр.8 + гр.12)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095EB7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Количество отходов от использования товаров, утилизированных (переданных на утилизацию) в отчетный п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ериод (6, 14)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8398E6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Количество отходов от использования товаров, утилизированных (переданных на утилизацию) в предыдущий отчетный период сверх норматива утилизации (6, 15)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8DAAAA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Итоговое количество отходов от использования товаров, утилизированных (переданных на ути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лизацию), засчитываемых в отчетный период (6, 16) (гр.14 + гр.15)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90004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Количество отходов от использования товаров, утилизированных (переданных на утилизацию) в отчетный период сверх норматива утилизации (6, 17) (гр.16-гр.13) 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E28580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Количество отходов от использован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ия товаров, за которые необходимо уплатить экологический сбор (6, 18) (гр.13-гр.16)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2856A5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Сведения о документах, подтверждающих утилизацию (передачу отходов на утилизацию) (19)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90B4EF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Примечание (20) </w:t>
            </w:r>
          </w:p>
        </w:tc>
      </w:tr>
      <w:tr w:rsidR="00723A44" w14:paraId="6C419544" w14:textId="77777777"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BCAB00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F8F671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325EA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26C2F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1D094F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FB0B6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F1DB1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FE02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7BC65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количество упаковки, произведенной из вторичного сырья, в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отношении которого возникает обязанность обеспечивать выполнение нормативов утилизации (6, 7, 10)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34250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доля вторичного сырья, используемого при производстве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упаковки (в относительных единицах) (7, 10)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13C5CF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понижающий коэффициент (7, 10, 11) (1 - гр.10)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9892BA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количество упаковки, произведенной из вторичного сырья, подлежа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щего утилизации в отчетный период, с учетом понижающего коэффициента (6, 7, 10, 12) (гр.7 х гр.9 х гр.11)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1E594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1129D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7F1D76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99F11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3B6AF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44268D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87B3E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0EA0F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723A44" w14:paraId="2FEA902C" w14:textId="77777777"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084FBC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7A6DA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F8E4F1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73D330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97F8D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1F1705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C2E9A4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8A15B8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6FDED9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C53513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91F8B0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E4929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497FD7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BA1BB2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C5452C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FB63BA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DBFFE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2B62EB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18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7E9D93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19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6FDFD5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20 </w:t>
            </w:r>
          </w:p>
        </w:tc>
      </w:tr>
      <w:tr w:rsidR="00723A44" w14:paraId="0F07B2A1" w14:textId="77777777">
        <w:tc>
          <w:tcPr>
            <w:tcW w:w="1570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A9BEC0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Группа N </w:t>
            </w:r>
          </w:p>
        </w:tc>
      </w:tr>
      <w:tr w:rsidR="00723A44" w14:paraId="12BA8272" w14:textId="77777777"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5C8D0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9B046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04F2D4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E4A22F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2E9F84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A7ED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D1E47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37611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943C2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519C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4AF788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6E923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2A9731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F7047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736F5A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83778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8E74B4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1FE972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4B7BE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D1D51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723A44" w14:paraId="6DFA7E48" w14:textId="77777777"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2B16F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1D13D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8F009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166064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7CDDB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31D1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8F99C8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0B378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5E979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9D892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25F750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D7A3A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96D0F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DB2CF2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80B4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60BB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ED6D83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8F0D3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FB9E0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B17B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723A44" w14:paraId="423D8FE6" w14:textId="77777777">
        <w:tc>
          <w:tcPr>
            <w:tcW w:w="1570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CB7B14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Группа N </w:t>
            </w:r>
          </w:p>
        </w:tc>
      </w:tr>
      <w:tr w:rsidR="00723A44" w14:paraId="4281E9A3" w14:textId="77777777"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63808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605DB4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F79136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8AC81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BF85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E332D1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215684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00D096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4EBAAD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5C2A7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5A4E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2424B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A1181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25BFD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3E39C8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3B85D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8AA7A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4E98FF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50349F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FF844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723A44" w14:paraId="5724B877" w14:textId="77777777"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ECF041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C9B684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6BDC0A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E54FA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DF31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48EE2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7A246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D46FD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D484A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F278F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7D50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544EF2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59F36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99B9DA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7BB4DD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D665D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0EB87D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C847C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76C29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13C2CA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6C59B73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5E96C09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6E26644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Информация об упаковке товаров(21)</w:t>
      </w:r>
    </w:p>
    <w:p w14:paraId="667A261A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6"/>
        <w:tblW w:w="15706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17"/>
        <w:gridCol w:w="710"/>
        <w:gridCol w:w="492"/>
        <w:gridCol w:w="696"/>
        <w:gridCol w:w="695"/>
        <w:gridCol w:w="844"/>
        <w:gridCol w:w="1019"/>
        <w:gridCol w:w="787"/>
        <w:gridCol w:w="702"/>
        <w:gridCol w:w="619"/>
        <w:gridCol w:w="724"/>
        <w:gridCol w:w="702"/>
        <w:gridCol w:w="640"/>
        <w:gridCol w:w="787"/>
        <w:gridCol w:w="618"/>
        <w:gridCol w:w="794"/>
        <w:gridCol w:w="794"/>
        <w:gridCol w:w="795"/>
        <w:gridCol w:w="794"/>
        <w:gridCol w:w="716"/>
        <w:gridCol w:w="795"/>
        <w:gridCol w:w="766"/>
      </w:tblGrid>
      <w:tr w:rsidR="00723A44" w14:paraId="38C7BF62" w14:textId="77777777"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14A6C2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E4F38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42032A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804AC8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C1C36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72443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B017A6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88061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5E381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9B53F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F1746F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0CC5A1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067C5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D010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7E3BB1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C4EBB0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92987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F05C7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18C490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396EA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57BCB1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EE949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23A44" w14:paraId="0CDDED23" w14:textId="77777777"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5F638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 п/п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C3B2D0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Наименование упаковки товаров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AFA1B2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Материал упаковки товаров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DACBC3" w14:textId="77777777" w:rsidR="00723A44" w:rsidRPr="005E69CC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69CC">
              <w:rPr>
                <w:rFonts w:ascii="Arial" w:eastAsia="Arial" w:hAnsi="Arial" w:cs="Arial"/>
                <w:sz w:val="16"/>
                <w:szCs w:val="16"/>
              </w:rPr>
              <w:t xml:space="preserve">Буквенное обозначение упаковки товаров по </w:t>
            </w:r>
          </w:p>
          <w:p w14:paraId="7BC79DC0" w14:textId="77777777" w:rsidR="00723A44" w:rsidRPr="005E69CC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FBCB82" w14:textId="77777777" w:rsidR="00723A44" w:rsidRPr="005E69CC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BAFE56" w14:textId="77777777" w:rsidR="00723A44" w:rsidRPr="005E69CC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69CC">
              <w:rPr>
                <w:rFonts w:ascii="Arial" w:eastAsia="Arial" w:hAnsi="Arial" w:cs="Arial"/>
                <w:sz w:val="16"/>
                <w:szCs w:val="16"/>
              </w:rPr>
              <w:t>техническому регламенту Таможенного союза "О безопасности упаковки" (ТР ТС 005/2011)</w:t>
            </w:r>
            <w:r w:rsidRPr="005E69CC">
              <w:rPr>
                <w:rFonts w:ascii="Arial" w:eastAsia="Arial" w:hAnsi="Arial" w:cs="Arial"/>
                <w:sz w:val="16"/>
                <w:szCs w:val="16"/>
              </w:rPr>
              <w:t xml:space="preserve"> (22)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BC075A" w14:textId="77777777" w:rsidR="00723A44" w:rsidRPr="005E69CC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69CC"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Цифровой код упаковки товаров по </w:t>
            </w:r>
          </w:p>
          <w:p w14:paraId="6D72E6ED" w14:textId="77777777" w:rsidR="00723A44" w:rsidRPr="005E69CC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120D21" w14:textId="77777777" w:rsidR="00723A44" w:rsidRPr="005E69CC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8E8EB9" w14:textId="77777777" w:rsidR="00723A44" w:rsidRPr="005E69CC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69CC">
              <w:rPr>
                <w:rFonts w:ascii="Arial" w:eastAsia="Arial" w:hAnsi="Arial" w:cs="Arial"/>
                <w:sz w:val="16"/>
                <w:szCs w:val="16"/>
              </w:rPr>
              <w:lastRenderedPageBreak/>
              <w:t>техническому регламенту Таможенного союза "О безопасности упаковки" (ТР ТС 005/2011)</w:t>
            </w:r>
            <w:r w:rsidRPr="005E69CC">
              <w:rPr>
                <w:rFonts w:ascii="Arial" w:eastAsia="Arial" w:hAnsi="Arial" w:cs="Arial"/>
                <w:sz w:val="16"/>
                <w:szCs w:val="16"/>
              </w:rPr>
              <w:t xml:space="preserve"> (22)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05F9B0" w14:textId="77777777" w:rsidR="00723A44" w:rsidRPr="005E69CC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69CC"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Код по </w:t>
            </w:r>
          </w:p>
          <w:p w14:paraId="3B48D4C4" w14:textId="77777777" w:rsidR="00723A44" w:rsidRPr="005E69CC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17388B" w14:textId="77777777" w:rsidR="00723A44" w:rsidRPr="005E69CC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E1286E" w14:textId="77777777" w:rsidR="00723A44" w:rsidRPr="005E69CC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69CC">
              <w:rPr>
                <w:rFonts w:ascii="Arial" w:eastAsia="Arial" w:hAnsi="Arial" w:cs="Arial"/>
                <w:sz w:val="16"/>
                <w:szCs w:val="16"/>
              </w:rPr>
              <w:t xml:space="preserve">Общероссийскому классификатору продукции </w:t>
            </w:r>
            <w:r w:rsidRPr="005E69CC">
              <w:rPr>
                <w:rFonts w:ascii="Arial" w:eastAsia="Arial" w:hAnsi="Arial" w:cs="Arial"/>
                <w:sz w:val="16"/>
                <w:szCs w:val="16"/>
              </w:rPr>
              <w:lastRenderedPageBreak/>
              <w:t>по видам экономической деятельности ОК 034-2014 (КПЕС 2008)</w:t>
            </w:r>
            <w:r w:rsidRPr="005E69CC">
              <w:rPr>
                <w:rFonts w:ascii="Arial" w:eastAsia="Arial" w:hAnsi="Arial" w:cs="Arial"/>
                <w:sz w:val="16"/>
                <w:szCs w:val="16"/>
              </w:rPr>
              <w:t xml:space="preserve"> (22) 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D8C839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Код единой Товарной номенклатуры внешнеэкономической деятельности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Евразийского экономического союза (</w:t>
            </w:r>
            <w:commentRangeStart w:id="0"/>
          </w:p>
          <w:p w14:paraId="5085F864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E96EB52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8">
              <w:r>
                <w:rPr>
                  <w:rFonts w:ascii="Arial" w:eastAsia="Arial" w:hAnsi="Arial" w:cs="Arial"/>
                  <w:color w:val="BF2F1C"/>
                  <w:sz w:val="16"/>
                  <w:szCs w:val="16"/>
                  <w:u w:val="single"/>
                </w:rPr>
                <w:t>ТН ВЭД ЕАЭС</w:t>
              </w:r>
            </w:hyperlink>
            <w:commentRangeEnd w:id="0"/>
            <w:r>
              <w:commentReference w:id="0"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) (22)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CE7E35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Количество упаковки товаров, выпущенной в обращение на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территории Российской Федерации в год, предше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ствующий отчетному периоду, в отношении которого возникает обязанность обеспечивать выполнение нормативов утилизации (6, 7, 23)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C93CB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Норматив утилизации (в относительных единицах)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4E92BC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Количество упаковки товаров, подлежащей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утилизации в отчетный период (6, 23, 24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) (гр.8 х гр.9) </w:t>
            </w:r>
          </w:p>
        </w:tc>
        <w:tc>
          <w:tcPr>
            <w:tcW w:w="2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6014C8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Расчет количества упаковки товаров, произведенной из вторичного сырья, подлежащей утилизации в отчетный период (25)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0A185F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Итоговое количество упаковки товаров,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подлежащей утилизации в отчетный период (6, 27) (гр.10 либо гр.10 + гр.14)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5B494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Количество отходов от использования товаров (в части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упаковки товаров), утилизированных (переданных на утилизацию) в отчетный период (6, 14)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D50DA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Количество отходов от использования товаров (в части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упаковки товаров), утилизированных (переданных на утилизацию)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в предыдущий отчетный период сверх норматива утилизации (6, 15)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3B927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Итоговое количество отходов от использования товаров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(в части упаковки товаров), утилизированных (переданных на утилизацию), засчитываемых в отчетный период (6, 28) (гр.16 + гр.17)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B2CD9A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Количест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во отходов от использования товаров (в части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упаковки товаров), утилизированных (переданных на утилизацию) в отчетный период сверх норматива утилизации (6, 29) (гр.18 - гр.15)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86953E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Количество отходов от использования товаров (в части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упаковки товаров), за кото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рые необходимо уплатить экологический сбор (6, 30) (гр.15 - гр.18)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82E96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Сведения о документах, подтверждающих утилизацию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(передачу отходов на утилизацию) (19)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BFF9C6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Примечание(20) </w:t>
            </w:r>
          </w:p>
        </w:tc>
      </w:tr>
      <w:tr w:rsidR="00723A44" w14:paraId="4D8A0928" w14:textId="77777777"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DF00C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2D9A73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8B048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3A2F5F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8386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D8F960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E39A8F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AD531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5A606A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1BD64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3B7AF9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количество упаковки товаров, произведенной из вторичного сырья, в отношении которого возникает обязанность обеспечивать выполнение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нормативов утилизации (6, 7, 25)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E96D89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доля вторичного сырья, используемого при производстве упаковки (в относительных единицах) 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7, 25)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1BFAC2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понижающий коэффициент (7, 11, 25) (1 - гр.12)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6FC417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количество упаковки товаров, произведенной из вторичного сырья, подлежащей утилизации в отчетный период, с учетом понижающего коэффициента(6, 7, 25, 26 )(гр.9 х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гр.11 х гр.13)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C25123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AFA10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C25ACD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220D3D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2C1C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B1510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7F446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70E83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723A44" w14:paraId="4F6D7FFF" w14:textId="77777777"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8E28C2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BE8387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C89ED9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82A547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B6258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C8A3BB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3E2E00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779383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62D672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C97C53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B35CBD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F982C5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1A9DAD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FD515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3E5B4B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415630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9458B6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C1FD3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18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DB619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19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FABC2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20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AD00AD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FFC676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22 </w:t>
            </w:r>
          </w:p>
        </w:tc>
      </w:tr>
      <w:tr w:rsidR="00723A44" w14:paraId="0790AC6F" w14:textId="77777777">
        <w:tc>
          <w:tcPr>
            <w:tcW w:w="1570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D43F64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Группа N </w:t>
            </w:r>
          </w:p>
        </w:tc>
      </w:tr>
      <w:tr w:rsidR="00723A44" w14:paraId="13ED7D60" w14:textId="77777777"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33CE4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D5D3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6E2EF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0CC312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A487C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A530F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5137E6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DA370A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7E5538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983656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6957C8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598BFF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5C5E52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9B61D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04ED8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1993B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447906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E38EB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77492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000A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D6953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27F4F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723A44" w14:paraId="0DE2774E" w14:textId="77777777"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EF96F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7EE8A1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AF481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6DB83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417E6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9B46DA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FA08B1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C2C91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68E5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F8D60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5F79B0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CC184D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CD00C3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A31AE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CA0A8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BC2D7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28FF4D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D71B5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40C7DF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40AC1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171F1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1161D2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723A44" w14:paraId="7389C18D" w14:textId="77777777">
        <w:tc>
          <w:tcPr>
            <w:tcW w:w="1570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079FC9" w14:textId="77777777" w:rsidR="00723A44" w:rsidRDefault="008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Группа N </w:t>
            </w:r>
          </w:p>
        </w:tc>
      </w:tr>
      <w:tr w:rsidR="00723A44" w14:paraId="2F7A4A20" w14:textId="77777777"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D32EC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B5E872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A3560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28F548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56ACB7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2CAEFD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41F6D3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A6F178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8A42E4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34E472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2CB090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7E368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FFA431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AA950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E6722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D773F8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88CB2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E6A41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329333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45DAE1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AAAE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C20F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723A44" w14:paraId="318CA910" w14:textId="77777777"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A7AA8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C02804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C0902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8251B8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85B7F8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EF5A72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D877A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F338C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D5DB85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53641F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34B4D4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0A125D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6F629C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26D8E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5D0FA2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2D8648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853620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7A256A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FA51C4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1F8239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D3C37E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FF69DB" w14:textId="77777777" w:rsidR="00723A44" w:rsidRDefault="0072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C3EA59F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A64CAAA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7BF7FA6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Должностное лицо, ответственное</w:t>
      </w:r>
    </w:p>
    <w:p w14:paraId="6890DD5E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за представление отчетности</w:t>
      </w:r>
    </w:p>
    <w:p w14:paraId="188945BA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(руководитель юридического лица</w:t>
      </w:r>
    </w:p>
    <w:p w14:paraId="6544BD98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или лицо, уполномоченное</w:t>
      </w:r>
    </w:p>
    <w:p w14:paraId="192A65EF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на осуществление действий</w:t>
      </w:r>
    </w:p>
    <w:p w14:paraId="0A954304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от имени юридического лица, либо</w:t>
      </w:r>
    </w:p>
    <w:p w14:paraId="1B38A4FB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индивидуальный предприниматель) _______________________ _________________________________________ ____________________</w:t>
      </w:r>
    </w:p>
    <w:p w14:paraId="671DF152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                    </w:t>
      </w:r>
      <w:r>
        <w:rPr>
          <w:rFonts w:ascii="Arial" w:eastAsia="Arial" w:hAnsi="Arial" w:cs="Arial"/>
          <w:color w:val="000000"/>
        </w:rPr>
        <w:t>                                                             (подпись)                                           (ф.и.о.)                                                             (дата)</w:t>
      </w:r>
    </w:p>
    <w:p w14:paraId="02BFC337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1B0C217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М.П. (при наличии)</w:t>
      </w:r>
    </w:p>
    <w:p w14:paraId="4512AD2C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88A4008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(1) Заполняется при представлении отчетности российским экологическим оператором, ассоциацией в отношении каждого производителя товаров или импортера товаров, с которым был заключен договор в соответствии с </w:t>
      </w:r>
    </w:p>
    <w:p w14:paraId="6AC764F2" w14:textId="77777777" w:rsidR="00723A44" w:rsidRPr="005E69CC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E78836F" w14:textId="77777777" w:rsidR="00723A44" w:rsidRPr="005E69CC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5E69CC">
        <w:rPr>
          <w:rFonts w:ascii="Arial" w:eastAsia="Arial" w:hAnsi="Arial" w:cs="Arial"/>
        </w:rPr>
        <w:t>пунктом 5 статьи</w:t>
      </w:r>
      <w:r w:rsidRPr="005E69CC">
        <w:rPr>
          <w:rFonts w:ascii="Arial" w:eastAsia="Arial" w:hAnsi="Arial" w:cs="Arial"/>
        </w:rPr>
        <w:t xml:space="preserve"> 24_2 Федерального закона "Об отходах производства и потребления"</w:t>
      </w:r>
      <w:r w:rsidRPr="005E69CC">
        <w:rPr>
          <w:rFonts w:ascii="Arial" w:eastAsia="Arial" w:hAnsi="Arial" w:cs="Arial"/>
        </w:rPr>
        <w:t>.</w:t>
      </w:r>
    </w:p>
    <w:p w14:paraId="70572C56" w14:textId="77777777" w:rsidR="00723A44" w:rsidRPr="005E69CC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B4CD88D" w14:textId="77777777" w:rsidR="00723A44" w:rsidRPr="005E69CC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5E69CC">
        <w:rPr>
          <w:rFonts w:ascii="Arial" w:eastAsia="Arial" w:hAnsi="Arial" w:cs="Arial"/>
        </w:rPr>
        <w:t>(2) В позициях отчетности, не подлежащих заполнению, ставится прочерк. Отчетность на бумажном носителе подписывается руководителем юридического лица или лицом, уполномоченным на осуществле</w:t>
      </w:r>
      <w:r w:rsidRPr="005E69CC">
        <w:rPr>
          <w:rFonts w:ascii="Arial" w:eastAsia="Arial" w:hAnsi="Arial" w:cs="Arial"/>
        </w:rPr>
        <w:t>ние действий от имени юридического лица, либо индивидуальным предпринимателем, прошивается, нумеруется постранично и скрепляется печатью (при наличии). Производители товаров, импортеры товаров (в том числе товаров в упаковке), не являющихся готовыми к упот</w:t>
      </w:r>
      <w:r w:rsidRPr="005E69CC">
        <w:rPr>
          <w:rFonts w:ascii="Arial" w:eastAsia="Arial" w:hAnsi="Arial" w:cs="Arial"/>
        </w:rPr>
        <w:t xml:space="preserve">реблению изделиями (реализуемых в качестве комплектующих, либо сырья (материалов) для производства других товаров, включенных в перечень товаров, упаковки товаров, подлежащих утилизации после утраты ими потребительских свойств, утвержденный в соответствии </w:t>
      </w:r>
      <w:r w:rsidRPr="005E69CC">
        <w:rPr>
          <w:rFonts w:ascii="Arial" w:eastAsia="Arial" w:hAnsi="Arial" w:cs="Arial"/>
        </w:rPr>
        <w:t xml:space="preserve">с </w:t>
      </w:r>
    </w:p>
    <w:p w14:paraId="2E1C760F" w14:textId="77777777" w:rsidR="00723A44" w:rsidRPr="005E69CC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4E9F950" w14:textId="77777777" w:rsidR="00723A44" w:rsidRPr="005E69CC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5E69CC">
        <w:rPr>
          <w:rFonts w:ascii="Arial" w:eastAsia="Arial" w:hAnsi="Arial" w:cs="Arial"/>
        </w:rPr>
        <w:t>пунктом 2 статьи 24_2 Федерального закона "Об отходах производства и потребления"</w:t>
      </w:r>
      <w:r w:rsidRPr="005E69CC">
        <w:rPr>
          <w:rFonts w:ascii="Arial" w:eastAsia="Arial" w:hAnsi="Arial" w:cs="Arial"/>
        </w:rPr>
        <w:t xml:space="preserve"> (далее - перечень), или для производства колесных транспортных средств (шасси) и прицепов к ним, в отношении которых уплачивается утилизаци</w:t>
      </w:r>
      <w:r w:rsidRPr="005E69CC">
        <w:rPr>
          <w:rFonts w:ascii="Arial" w:eastAsia="Arial" w:hAnsi="Arial" w:cs="Arial"/>
        </w:rPr>
        <w:t xml:space="preserve">онный сбор, перечень видов и категорий которых утвержден в соответствии с </w:t>
      </w:r>
    </w:p>
    <w:p w14:paraId="6F0E400F" w14:textId="77777777" w:rsidR="00723A44" w:rsidRPr="005E69CC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0BC8307" w14:textId="77777777" w:rsidR="00723A44" w:rsidRPr="005E69CC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5E69CC">
        <w:rPr>
          <w:rFonts w:ascii="Arial" w:eastAsia="Arial" w:hAnsi="Arial" w:cs="Arial"/>
        </w:rPr>
        <w:t>пунктом 2 статьи 24_1 Федерального закона "Об отходах производства и потребления"</w:t>
      </w:r>
      <w:r w:rsidRPr="005E69CC">
        <w:rPr>
          <w:rFonts w:ascii="Arial" w:eastAsia="Arial" w:hAnsi="Arial" w:cs="Arial"/>
        </w:rPr>
        <w:t>), отчетность представляют только в отношении упаковки товаров.</w:t>
      </w:r>
    </w:p>
    <w:p w14:paraId="2AFB5586" w14:textId="77777777" w:rsidR="00723A44" w:rsidRPr="005E69CC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70CAF14" w14:textId="77777777" w:rsidR="00723A44" w:rsidRPr="005E69CC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5E69CC">
        <w:rPr>
          <w:rFonts w:ascii="Arial" w:eastAsia="Arial" w:hAnsi="Arial" w:cs="Arial"/>
        </w:rPr>
        <w:t>(3)</w:t>
      </w:r>
      <w:r w:rsidRPr="005E69CC">
        <w:rPr>
          <w:rFonts w:ascii="Arial" w:eastAsia="Arial" w:hAnsi="Arial" w:cs="Arial"/>
        </w:rPr>
        <w:t xml:space="preserve"> Заполняется для товаров, выпущенных в обращение на территории Российской Федерации, в том числе для упаковки как готового товара. Информация об упаковке товаров в данную таблицу не включается. Таблица заполняется следующим образом: вначале указывается ном</w:t>
      </w:r>
      <w:r w:rsidRPr="005E69CC">
        <w:rPr>
          <w:rFonts w:ascii="Arial" w:eastAsia="Arial" w:hAnsi="Arial" w:cs="Arial"/>
        </w:rPr>
        <w:t>ер и наименование группы товаров в соответствии с разделом I перечня, а затем построчно указываются товарные позиции по товарам из раздела I перечня. В таблицу включаются только те группы товаров и товары, в отношении которых у производителя товаров, импор</w:t>
      </w:r>
      <w:r w:rsidRPr="005E69CC">
        <w:rPr>
          <w:rFonts w:ascii="Arial" w:eastAsia="Arial" w:hAnsi="Arial" w:cs="Arial"/>
        </w:rPr>
        <w:t xml:space="preserve">тера товаров возникает обязанность по обеспечению утилизации отходов от использования товаров. Наименования товаров, в том числе упаковки как готового товара, подлежащих утилизации, приводятся по </w:t>
      </w:r>
    </w:p>
    <w:p w14:paraId="0CA54AFD" w14:textId="77777777" w:rsidR="00723A44" w:rsidRPr="005E69CC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3C3A92A5" w14:textId="77777777" w:rsidR="00723A44" w:rsidRPr="005E69CC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E188967" w14:textId="77777777" w:rsidR="00723A44" w:rsidRPr="005E69CC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5E69CC">
        <w:rPr>
          <w:rFonts w:ascii="Arial" w:eastAsia="Arial" w:hAnsi="Arial" w:cs="Arial"/>
        </w:rPr>
        <w:t>Общероссийскому классифика</w:t>
      </w:r>
      <w:r w:rsidRPr="005E69CC">
        <w:rPr>
          <w:rFonts w:ascii="Arial" w:eastAsia="Arial" w:hAnsi="Arial" w:cs="Arial"/>
        </w:rPr>
        <w:t>тору продукции по видам экономической деятельности ОК 034-2014 (КПЕС 2008)</w:t>
      </w:r>
      <w:r w:rsidRPr="005E69CC">
        <w:rPr>
          <w:rFonts w:ascii="Arial" w:eastAsia="Arial" w:hAnsi="Arial" w:cs="Arial"/>
        </w:rPr>
        <w:t xml:space="preserve"> в соответствии с первой графой раздела I перечня.</w:t>
      </w:r>
    </w:p>
    <w:p w14:paraId="7E5BF680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90C94A5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(4) Заполняется для товаров, в том числе упаковки как готового товара, выпущенных в обращение на территории Российской Федерации и</w:t>
      </w:r>
      <w:r>
        <w:rPr>
          <w:rFonts w:ascii="Arial" w:eastAsia="Arial" w:hAnsi="Arial" w:cs="Arial"/>
          <w:color w:val="000000"/>
        </w:rPr>
        <w:t xml:space="preserve">х производителями. </w:t>
      </w:r>
    </w:p>
    <w:p w14:paraId="62AF596D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     </w:t>
      </w:r>
    </w:p>
    <w:p w14:paraId="7C06A27B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(5) Наименование и код по каждому товару указываются по единой </w:t>
      </w:r>
      <w:commentRangeStart w:id="1"/>
      <w:r w:rsidRPr="005E69CC">
        <w:rPr>
          <w:rFonts w:ascii="Arial" w:eastAsia="Arial" w:hAnsi="Arial" w:cs="Arial"/>
          <w:color w:val="000000"/>
        </w:rPr>
        <w:t>Товарной номенклатуре внешнеэкономической деятельности Евразийского экономического союза</w:t>
      </w:r>
      <w:r w:rsidRPr="005E69CC">
        <w:rPr>
          <w:rFonts w:ascii="Arial" w:eastAsia="Arial" w:hAnsi="Arial" w:cs="Arial"/>
          <w:color w:val="000000"/>
        </w:rPr>
        <w:t xml:space="preserve"> (</w:t>
      </w:r>
      <w:r w:rsidRPr="005E69CC">
        <w:rPr>
          <w:rFonts w:ascii="Arial" w:eastAsia="Arial" w:hAnsi="Arial" w:cs="Arial"/>
          <w:color w:val="000000"/>
        </w:rPr>
        <w:t>ТН ВЭД ЕАЭС</w:t>
      </w:r>
      <w:r w:rsidRPr="005E69CC">
        <w:rPr>
          <w:rFonts w:ascii="Arial" w:eastAsia="Arial" w:hAnsi="Arial" w:cs="Arial"/>
          <w:color w:val="000000"/>
        </w:rPr>
        <w:t>)</w:t>
      </w:r>
      <w:commentRangeEnd w:id="1"/>
      <w:r w:rsidRPr="005E69CC">
        <w:commentReference w:id="1"/>
      </w:r>
      <w:r w:rsidRPr="005E69CC">
        <w:rPr>
          <w:rFonts w:ascii="Arial" w:eastAsia="Arial" w:hAnsi="Arial" w:cs="Arial"/>
          <w:color w:val="000000"/>
        </w:rPr>
        <w:t xml:space="preserve">, утвержденной </w:t>
      </w:r>
      <w:commentRangeStart w:id="2"/>
      <w:r w:rsidRPr="005E69CC">
        <w:rPr>
          <w:rFonts w:ascii="Arial" w:eastAsia="Arial" w:hAnsi="Arial" w:cs="Arial"/>
          <w:color w:val="000000"/>
        </w:rPr>
        <w:t>решением Совета ЕЭК от 14.09.2021 N 80</w:t>
      </w:r>
      <w:commentRangeEnd w:id="2"/>
      <w:r w:rsidRPr="005E69CC">
        <w:commentReference w:id="2"/>
      </w:r>
      <w:r w:rsidRPr="005E69CC">
        <w:rPr>
          <w:rFonts w:ascii="Arial" w:eastAsia="Arial" w:hAnsi="Arial" w:cs="Arial"/>
          <w:color w:val="000000"/>
        </w:rPr>
        <w:t>. Заполняется для товаров, в том числе для упаковки как готового товара, выпущенных в обращение на территории Российской Федерации их импортерами.</w:t>
      </w:r>
      <w:r>
        <w:rPr>
          <w:rFonts w:ascii="Arial" w:eastAsia="Arial" w:hAnsi="Arial" w:cs="Arial"/>
          <w:color w:val="000000"/>
        </w:rPr>
        <w:t xml:space="preserve"> Юридическое лицо или индивидуальный предприниматель, являющиеся одно</w:t>
      </w:r>
      <w:r>
        <w:rPr>
          <w:rFonts w:ascii="Arial" w:eastAsia="Arial" w:hAnsi="Arial" w:cs="Arial"/>
          <w:color w:val="000000"/>
        </w:rPr>
        <w:t>временно производителями товаров и импортерами товаров, заполняют графы 3-5.</w:t>
      </w:r>
    </w:p>
    <w:p w14:paraId="25943A80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295170B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(6) Количество товаров, упаковки товаров, количество отходов от использования товаров указываются для каждого товара, упаковки товаров в килограммах, округленных до целого числа </w:t>
      </w:r>
      <w:r>
        <w:rPr>
          <w:rFonts w:ascii="Arial" w:eastAsia="Arial" w:hAnsi="Arial" w:cs="Arial"/>
          <w:color w:val="000000"/>
        </w:rPr>
        <w:t>по математическим правилам округления.</w:t>
      </w:r>
    </w:p>
    <w:p w14:paraId="6CA1D2F7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72742FF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(7) Заполняется на основе информации, полученной в установленном порядке при декларировании производителями товаров, импортерами товаров количества выпущенных в обращение на территории Российской Федерации товаров, у</w:t>
      </w:r>
      <w:r>
        <w:rPr>
          <w:rFonts w:ascii="Arial" w:eastAsia="Arial" w:hAnsi="Arial" w:cs="Arial"/>
          <w:color w:val="000000"/>
        </w:rPr>
        <w:t>паковки товаров. Для указания количества товаров, упаковки товаров, выпущенных в обращение на территории Российской Федерации, используется информация, содержащаяся в декларации о количестве выпущенных в обращение на территории Российской Федерации товаров</w:t>
      </w:r>
      <w:r>
        <w:rPr>
          <w:rFonts w:ascii="Arial" w:eastAsia="Arial" w:hAnsi="Arial" w:cs="Arial"/>
          <w:color w:val="000000"/>
        </w:rPr>
        <w:t>, упаковки товаров за год, предшествующий отчетному периоду.</w:t>
      </w:r>
    </w:p>
    <w:p w14:paraId="5841EE74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465AC5B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(8) Указывается количество товаров, в том числе упаковки как готового товара, выпущенных в обращение на территории Российской Федерации в году, предшествующем отчетному, в отношении которых возн</w:t>
      </w:r>
      <w:r>
        <w:rPr>
          <w:rFonts w:ascii="Arial" w:eastAsia="Arial" w:hAnsi="Arial" w:cs="Arial"/>
          <w:color w:val="000000"/>
        </w:rPr>
        <w:t>икает обязанность обеспечивать выполнение нормативов утилизации, на основе информации, содержащейся в декларации о количестве выпущенных в обращение на территории Российской Федерации товаров, упаковки товаров. В отношении упаковки как готового товара в да</w:t>
      </w:r>
      <w:r>
        <w:rPr>
          <w:rFonts w:ascii="Arial" w:eastAsia="Arial" w:hAnsi="Arial" w:cs="Arial"/>
          <w:color w:val="000000"/>
        </w:rPr>
        <w:t>нной графе указывается количество упаковки, при производстве которой не использовалось вторичное сырье.</w:t>
      </w:r>
    </w:p>
    <w:p w14:paraId="7B92258D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0B79439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(9) Количество товаров, в том числе упаковки как готового товара, подлежащих утилизации в отчетный период, при производстве которых не использовалось в</w:t>
      </w:r>
      <w:r>
        <w:rPr>
          <w:rFonts w:ascii="Arial" w:eastAsia="Arial" w:hAnsi="Arial" w:cs="Arial"/>
          <w:color w:val="000000"/>
        </w:rPr>
        <w:t>торичное сырье, определяется путем умножения количества товаров (за исключением упаковки как готового товара, произведенной из вторичного сырья), выпущенных в обращение на территории Российской Федерации за год, предшествующий отчетному периоду, на нормати</w:t>
      </w:r>
      <w:r>
        <w:rPr>
          <w:rFonts w:ascii="Arial" w:eastAsia="Arial" w:hAnsi="Arial" w:cs="Arial"/>
          <w:color w:val="000000"/>
        </w:rPr>
        <w:t>в утилизации, установленный на отчетный период, выраженный в относительных единицах.</w:t>
      </w:r>
    </w:p>
    <w:p w14:paraId="0DBE2E3E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400CAB4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(10) Заполняется для упаковки как готового товара, при производстве которой использовалось вторичное сырье.</w:t>
      </w:r>
    </w:p>
    <w:p w14:paraId="3D6D2E7D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09D35BF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(11) Понижающий коэффициент рассчитывается как разница между </w:t>
      </w:r>
      <w:r>
        <w:rPr>
          <w:rFonts w:ascii="Arial" w:eastAsia="Arial" w:hAnsi="Arial" w:cs="Arial"/>
          <w:color w:val="000000"/>
        </w:rPr>
        <w:t>единицей и долей вторичного сырья, использованного при производстве упаковки (выраженной в относительных единицах).</w:t>
      </w:r>
    </w:p>
    <w:p w14:paraId="4A23AD0A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5B22B81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(12) Количество упаковки как готового товара, произведенной из вторичного сырья, подлежащей утилизации в отчетный период с учетом понижающего коэффициента, определяется путем умножения количества упаковки как готового товара, произведенной из вторичного сы</w:t>
      </w:r>
      <w:r>
        <w:rPr>
          <w:rFonts w:ascii="Arial" w:eastAsia="Arial" w:hAnsi="Arial" w:cs="Arial"/>
          <w:color w:val="000000"/>
        </w:rPr>
        <w:t>рья, выпущенной в обращение на территории Российской Федерации в году, предшествующем отчетному периоду, на норматив утилизации, установленный на отчетный период, выраженный в относительных единицах, и на понижающий коэффициент.</w:t>
      </w:r>
    </w:p>
    <w:p w14:paraId="2F3BC9A8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3B40B0C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(13) Итоговое количество т</w:t>
      </w:r>
      <w:r>
        <w:rPr>
          <w:rFonts w:ascii="Arial" w:eastAsia="Arial" w:hAnsi="Arial" w:cs="Arial"/>
          <w:color w:val="000000"/>
        </w:rPr>
        <w:t xml:space="preserve">оваров, в том числе упаковки как готового товара, подлежащих утилизации в отчетный период, определяется путем суммирования количества товаров, в том числе упаковки как готового товара, при производстве которых не использовалось вторичное сырье, подлежащих </w:t>
      </w:r>
      <w:r>
        <w:rPr>
          <w:rFonts w:ascii="Arial" w:eastAsia="Arial" w:hAnsi="Arial" w:cs="Arial"/>
          <w:color w:val="000000"/>
        </w:rPr>
        <w:t>утилизации в отчетный период, и количества упаковки как готового товара, при производстве которой использовалось вторичное сырье, подлежащей утилизации в отчетный период.</w:t>
      </w:r>
    </w:p>
    <w:p w14:paraId="4D189D1B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44FF52B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(14) Количество отходов от использования товаров, в том числе упаковки как готового </w:t>
      </w:r>
      <w:r>
        <w:rPr>
          <w:rFonts w:ascii="Arial" w:eastAsia="Arial" w:hAnsi="Arial" w:cs="Arial"/>
          <w:color w:val="000000"/>
        </w:rPr>
        <w:t>товара (подраздел 1 раздела II настоящего приложения), и количество отходов от использования товаров в части упаковки товаров (подраздел 2 раздела II настоящего приложения), утилизированных и (или) переданных на утилизацию в отчетный период, указывается на</w:t>
      </w:r>
      <w:r>
        <w:rPr>
          <w:rFonts w:ascii="Arial" w:eastAsia="Arial" w:hAnsi="Arial" w:cs="Arial"/>
          <w:color w:val="000000"/>
        </w:rPr>
        <w:t xml:space="preserve"> основании сведений, содержащихся в актах утилизации отходов. </w:t>
      </w:r>
    </w:p>
    <w:p w14:paraId="4A7D3CBA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18F77B3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(15) Количество отходов от использования товаров, в том числе упаковки как готового товара (подраздел 1 раздела II настоящего приложения), и количество отходов от использования товаров в части</w:t>
      </w:r>
      <w:r>
        <w:rPr>
          <w:rFonts w:ascii="Arial" w:eastAsia="Arial" w:hAnsi="Arial" w:cs="Arial"/>
          <w:color w:val="000000"/>
        </w:rPr>
        <w:t xml:space="preserve"> упаковки товаров (подраздел 2 раздела II настоящего приложения), утилизированных и (или) переданных на утилизацию в предыдущий отчетный период сверх норматива утилизации, указывается на основании сведений, содержащихся в отчетности за предыдущий отчетный </w:t>
      </w:r>
      <w:r>
        <w:rPr>
          <w:rFonts w:ascii="Arial" w:eastAsia="Arial" w:hAnsi="Arial" w:cs="Arial"/>
          <w:color w:val="000000"/>
        </w:rPr>
        <w:t>период.</w:t>
      </w:r>
    </w:p>
    <w:p w14:paraId="37EFD67C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7041F54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(16) Итоговое количество отходов от использования товаров, в том числе упаковки как готового товара, утилизированных и (или) переданных на утилизацию, засчитываемых в отчетный период, определяется путем суммирования количества отходов от использов</w:t>
      </w:r>
      <w:r>
        <w:rPr>
          <w:rFonts w:ascii="Arial" w:eastAsia="Arial" w:hAnsi="Arial" w:cs="Arial"/>
          <w:color w:val="000000"/>
        </w:rPr>
        <w:t>ания товаров, в том числе упаковки как готового товара, утилизированных и (или) переданных на утилизацию в отчетный период, и количества отходов от использования товаров, в том числе упаковки как готового товара, утилизированных и (или) переданных на утили</w:t>
      </w:r>
      <w:r>
        <w:rPr>
          <w:rFonts w:ascii="Arial" w:eastAsia="Arial" w:hAnsi="Arial" w:cs="Arial"/>
          <w:color w:val="000000"/>
        </w:rPr>
        <w:t>зацию в предыдущий отчетный период сверх норматива утилизации.</w:t>
      </w:r>
    </w:p>
    <w:p w14:paraId="4432898B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1D383E4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(17) Количество отходов от использования товаров, в том числе упаковки как готового товара, утилизированных и (или) переданных на утилизацию в отчетный период сверх норматива утилизации, опред</w:t>
      </w:r>
      <w:r>
        <w:rPr>
          <w:rFonts w:ascii="Arial" w:eastAsia="Arial" w:hAnsi="Arial" w:cs="Arial"/>
          <w:color w:val="000000"/>
        </w:rPr>
        <w:t>еляется путем вычитания из итогового количества отходов от использования товаров, в том числе упаковки как готового товара, утилизированных и (или) переданных на утилизацию, засчитываемых в отчетный период, итогового количества товаров, в том числе упаковк</w:t>
      </w:r>
      <w:r>
        <w:rPr>
          <w:rFonts w:ascii="Arial" w:eastAsia="Arial" w:hAnsi="Arial" w:cs="Arial"/>
          <w:color w:val="000000"/>
        </w:rPr>
        <w:t>и как готового товара, подлежащих утилизации в отчетный период.</w:t>
      </w:r>
    </w:p>
    <w:p w14:paraId="0A77BF56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EF4033C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(18) Количество отходов от использования товаров, в том числе упаковки как готового товара, за которые необходимо уплатить экологический сбор, определяется путем вычитания из итогового количе</w:t>
      </w:r>
      <w:r>
        <w:rPr>
          <w:rFonts w:ascii="Arial" w:eastAsia="Arial" w:hAnsi="Arial" w:cs="Arial"/>
          <w:color w:val="000000"/>
        </w:rPr>
        <w:t>ства товаров, в том числе упаковки как готового товара, подлежащих утилизации в отчетный период, итогового количества отходов от использования товаров, в том числе упаковки как готового товара, утилизированных и (или) переданных на утилизацию, засчитываемы</w:t>
      </w:r>
      <w:r>
        <w:rPr>
          <w:rFonts w:ascii="Arial" w:eastAsia="Arial" w:hAnsi="Arial" w:cs="Arial"/>
          <w:color w:val="000000"/>
        </w:rPr>
        <w:t xml:space="preserve">х в отчетный период. Заполняется в случае невыполнения нормативов утилизации. </w:t>
      </w:r>
    </w:p>
    <w:p w14:paraId="622CE917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FF6FE74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(19) Приводятся следующие сведения:</w:t>
      </w:r>
    </w:p>
    <w:p w14:paraId="718CA5F1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BC70DDB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 организации собственных объектов по утилизации отходов от использования товаров, включая отходы от использования упаковки товаров, непо</w:t>
      </w:r>
      <w:r>
        <w:rPr>
          <w:rFonts w:ascii="Arial" w:eastAsia="Arial" w:hAnsi="Arial" w:cs="Arial"/>
          <w:color w:val="000000"/>
        </w:rPr>
        <w:t>средственно самими производителями товаров, импортерами товаров - реквизиты (номер, дата) актов утилизации отходов;</w:t>
      </w:r>
    </w:p>
    <w:p w14:paraId="5E6B5569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6B88897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при заключении договоров с операторами по обращению с твердыми коммунальными отходами, региональными операторами по обращению с твердыми ко</w:t>
      </w:r>
      <w:r>
        <w:rPr>
          <w:rFonts w:ascii="Arial" w:eastAsia="Arial" w:hAnsi="Arial" w:cs="Arial"/>
          <w:color w:val="000000"/>
        </w:rPr>
        <w:t xml:space="preserve">ммунальными отходами, индивидуальными предпринимателями, юридическими лицами, осуществляющими утилизацию отходов от использования товаров (за исключением твердых коммунальных отходов) (далее - лица, осуществляющие утилизацию отходов), - наименование лица, </w:t>
      </w:r>
      <w:r>
        <w:rPr>
          <w:rFonts w:ascii="Arial" w:eastAsia="Arial" w:hAnsi="Arial" w:cs="Arial"/>
          <w:color w:val="000000"/>
        </w:rPr>
        <w:t>осуществляющего утилизацию отходов, реквизиты (номер, дата) договоров и актов утилизации отходов;</w:t>
      </w:r>
    </w:p>
    <w:p w14:paraId="005CF4D5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929390B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при создании или вступлении в ассоциацию - наименование ассоциации и реквизиты (номер, дата) договора с ней (в случае, если отчетность предоставляется не от </w:t>
      </w:r>
      <w:r>
        <w:rPr>
          <w:rFonts w:ascii="Arial" w:eastAsia="Arial" w:hAnsi="Arial" w:cs="Arial"/>
          <w:color w:val="000000"/>
        </w:rPr>
        <w:t>имени ассоциации), наименование лица, осуществляющего утилизацию отходов, реквизиты (номер, дата) договоров с лицами, осуществляющими утилизацию отходов, и реквизиты (номер, дата) актов утилизации отходов;</w:t>
      </w:r>
    </w:p>
    <w:p w14:paraId="0D7E0E2D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7F29886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 заключении договора с российским экологически</w:t>
      </w:r>
      <w:r>
        <w:rPr>
          <w:rFonts w:ascii="Arial" w:eastAsia="Arial" w:hAnsi="Arial" w:cs="Arial"/>
          <w:color w:val="000000"/>
        </w:rPr>
        <w:t>м оператором - наименование лица, осуществляющего утилизацию отходов, реквизиты (номер, дата) договоров с лицами, осуществляющими утилизацию отходов, и реквизиты (номер, дата) актов утилизации отходов.</w:t>
      </w:r>
    </w:p>
    <w:p w14:paraId="70D22282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882C4DF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 случае если в отношении одного и того же наименования товара, упаковки товара обеспечение выполнения нормативов утилизации осуществлялось производителями товаров, импортерами товаров, ассоциацией, российским экологическим оператором путем заключения дого</w:t>
      </w:r>
      <w:r>
        <w:rPr>
          <w:rFonts w:ascii="Arial" w:eastAsia="Arial" w:hAnsi="Arial" w:cs="Arial"/>
          <w:color w:val="000000"/>
        </w:rPr>
        <w:t>воров с различными лицами, осуществляющими утилизацию отходов, в графе указывается каждое лицо, осуществляющее утилизацию отходов (в виде нескольких строк для одного и того же товара, одной и той же упаковки товара).</w:t>
      </w:r>
    </w:p>
    <w:p w14:paraId="5BC76B5D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6EAC26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(20) Заполняется в обязательном порядк</w:t>
      </w:r>
      <w:r>
        <w:rPr>
          <w:rFonts w:ascii="Arial" w:eastAsia="Arial" w:hAnsi="Arial" w:cs="Arial"/>
          <w:color w:val="000000"/>
        </w:rPr>
        <w:t>е в случае, если норматив утилизации выполняется за счет утилизации любых отходов от использования товаров (включая отходы от использования упаковки товаров), входящих в одну или несколько групп товаров, групп упаковки товаров в соответствии с перечнем, пр</w:t>
      </w:r>
      <w:r>
        <w:rPr>
          <w:rFonts w:ascii="Arial" w:eastAsia="Arial" w:hAnsi="Arial" w:cs="Arial"/>
          <w:color w:val="000000"/>
        </w:rPr>
        <w:t>и условии аналогичного назначения таких товаров, такой упаковки товаров и (или) аналогичного способа обработки отходов от их использования (далее - взаимозаменяемые товары и упаковка). В графе в свободной форме даются пояснения, позволяющие соотнести товар</w:t>
      </w:r>
      <w:r>
        <w:rPr>
          <w:rFonts w:ascii="Arial" w:eastAsia="Arial" w:hAnsi="Arial" w:cs="Arial"/>
          <w:color w:val="000000"/>
        </w:rPr>
        <w:t xml:space="preserve"> и упаковку товара, подлежащие утилизации, с утилизируемыми взаимозаменяемыми товарами и упаковкой товаров. В иных случаях графа заполняется при необходимости (на усмотрение производителя товара, импортера товара, ассоциации, российского экологического опе</w:t>
      </w:r>
      <w:r>
        <w:rPr>
          <w:rFonts w:ascii="Arial" w:eastAsia="Arial" w:hAnsi="Arial" w:cs="Arial"/>
          <w:color w:val="000000"/>
        </w:rPr>
        <w:t>ратора в случае необходимости предоставления разъяснений, дополнений и др.).</w:t>
      </w:r>
    </w:p>
    <w:p w14:paraId="0CCEEDB9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982835B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(21) В таблицу включается информация об упаковке товаров (за исключением упаковки как готового товара). Заполняется в отношении упаковки товаров следующим образом: вначале указыв</w:t>
      </w:r>
      <w:r>
        <w:rPr>
          <w:rFonts w:ascii="Arial" w:eastAsia="Arial" w:hAnsi="Arial" w:cs="Arial"/>
          <w:color w:val="000000"/>
        </w:rPr>
        <w:t>ается номер группы упаковки товаров в соответствии с разделом II перечня, а затем построчно указываются позиции по упаковке товаров, материалу, из которого сделана упаковка товаров (для упаковки товаров из комбинированных материалов - по основному материал</w:t>
      </w:r>
      <w:r>
        <w:rPr>
          <w:rFonts w:ascii="Arial" w:eastAsia="Arial" w:hAnsi="Arial" w:cs="Arial"/>
          <w:color w:val="000000"/>
        </w:rPr>
        <w:t>у, по массе в композиции), в соответствии с разделом II перечня. В таблицу включаются только те группы упаковки товаров и упаковка товаров, по которым у производителя товаров, импортера товаров возникает обязанность по обеспечению утилизации отходов от исп</w:t>
      </w:r>
      <w:r>
        <w:rPr>
          <w:rFonts w:ascii="Arial" w:eastAsia="Arial" w:hAnsi="Arial" w:cs="Arial"/>
          <w:color w:val="000000"/>
        </w:rPr>
        <w:t>ользования товаров.</w:t>
      </w:r>
    </w:p>
    <w:p w14:paraId="1EF64042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80BE3BD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(22) Заполняется при наличии возможности у производителя товаров, импортера товаров идентифицировать упаковку товаров по одной из указанных классификаций.</w:t>
      </w:r>
    </w:p>
    <w:p w14:paraId="2B2CB99B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DD93105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(23) Указывается количество упаковки, при производстве которой не использовалос</w:t>
      </w:r>
      <w:r>
        <w:rPr>
          <w:rFonts w:ascii="Arial" w:eastAsia="Arial" w:hAnsi="Arial" w:cs="Arial"/>
          <w:color w:val="000000"/>
        </w:rPr>
        <w:t>ь вторичное сырье.</w:t>
      </w:r>
    </w:p>
    <w:p w14:paraId="403A721F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38D8EB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(24) Количество упаковки товаров (за исключением упаковки товаров, произведенной из вторичного сырья), подлежащей утилизации в отчетный период, определяется путем умножения количества упаковки товаров, выпущенной в обращение на территории Российской Федера</w:t>
      </w:r>
      <w:r>
        <w:rPr>
          <w:rFonts w:ascii="Arial" w:eastAsia="Arial" w:hAnsi="Arial" w:cs="Arial"/>
          <w:color w:val="000000"/>
        </w:rPr>
        <w:t>ции в год, предшествующий отчетному периоду, в отношении которой возникает обязанность обеспечивать выполнение нормативов утилизации, на норматив утилизации, установленный на отчетный период, выраженный в относительных единицах.</w:t>
      </w:r>
    </w:p>
    <w:p w14:paraId="28E6780E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C986BE8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(25) Заполняется в отношен</w:t>
      </w:r>
      <w:r>
        <w:rPr>
          <w:rFonts w:ascii="Arial" w:eastAsia="Arial" w:hAnsi="Arial" w:cs="Arial"/>
          <w:color w:val="000000"/>
        </w:rPr>
        <w:t>ии упаковки товаров, при производстве которой использовалось вторичное сырье.</w:t>
      </w:r>
    </w:p>
    <w:p w14:paraId="6E706D4F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A1E5B38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(26) Количество упаковки товаров, произведенной из вторичного сырья, подлежащей утилизации в отчетный период с учетом понижающего коэффициента, определяется путем умножения коли</w:t>
      </w:r>
      <w:r>
        <w:rPr>
          <w:rFonts w:ascii="Arial" w:eastAsia="Arial" w:hAnsi="Arial" w:cs="Arial"/>
          <w:color w:val="000000"/>
        </w:rPr>
        <w:t>чества упаковки товаров, произведенной из вторичного сырья, выпущенной в обращение на территории Российской Федерации в год, предшествующий отчетному периоду, в отношении которой возникает обязанность обеспечивать выполнение нормативов утилизации, на норма</w:t>
      </w:r>
      <w:r>
        <w:rPr>
          <w:rFonts w:ascii="Arial" w:eastAsia="Arial" w:hAnsi="Arial" w:cs="Arial"/>
          <w:color w:val="000000"/>
        </w:rPr>
        <w:t>тив утилизации, установленный на отчетный период, выраженный в относительных единицах, и на понижающий коэффициент.</w:t>
      </w:r>
    </w:p>
    <w:p w14:paraId="299E665C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CC9AA4B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(27) Итоговое количество упаковки товаров, подлежащей утилизации в отчетный период, определяется путем суммирования количества упаковки тов</w:t>
      </w:r>
      <w:r>
        <w:rPr>
          <w:rFonts w:ascii="Arial" w:eastAsia="Arial" w:hAnsi="Arial" w:cs="Arial"/>
          <w:color w:val="000000"/>
        </w:rPr>
        <w:t>аров, при производстве которой не использовалось вторичное сырье, подлежащей утилизации в отчетный период, и количества упаковки товаров, при производстве которой использовалось вторичное сырье, подлежащей утилизации в отчетный период.</w:t>
      </w:r>
    </w:p>
    <w:p w14:paraId="1F96D50B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877B9A5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(28) Итоговое колич</w:t>
      </w:r>
      <w:r>
        <w:rPr>
          <w:rFonts w:ascii="Arial" w:eastAsia="Arial" w:hAnsi="Arial" w:cs="Arial"/>
          <w:color w:val="000000"/>
        </w:rPr>
        <w:t>ество отходов от использования товаров (в части упаковки товаров), утилизированных и (или) переданных на утилизацию, засчитываемых в отчетный период, определяется путем суммирования количества отходов от использования товаров (в части упаковки товаров), ут</w:t>
      </w:r>
      <w:r>
        <w:rPr>
          <w:rFonts w:ascii="Arial" w:eastAsia="Arial" w:hAnsi="Arial" w:cs="Arial"/>
          <w:color w:val="000000"/>
        </w:rPr>
        <w:t>илизированных и (или) переданных на утилизацию в отчетный период, и количества отходов от использования товаров (в части упаковки товаров), утилизированных и (или) переданных на утилизацию в предыдущий отчетный период сверх норматива утилизации.</w:t>
      </w:r>
    </w:p>
    <w:p w14:paraId="2419E70E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0C1BE29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(29) Коли</w:t>
      </w:r>
      <w:r>
        <w:rPr>
          <w:rFonts w:ascii="Arial" w:eastAsia="Arial" w:hAnsi="Arial" w:cs="Arial"/>
          <w:color w:val="000000"/>
        </w:rPr>
        <w:t>чество отходов от использования товаров (в части упаковки товаров), утилизированных и (или) переданных на утилизацию в отчетный период сверх норматива утилизации, определяется путем вычитания из итогового количества отходов от использования товаров (в част</w:t>
      </w:r>
      <w:r>
        <w:rPr>
          <w:rFonts w:ascii="Arial" w:eastAsia="Arial" w:hAnsi="Arial" w:cs="Arial"/>
          <w:color w:val="000000"/>
        </w:rPr>
        <w:t>и упаковки товаров), утилизированных и (или) переданных на утилизацию, засчитываемых в отчетный период, итогового количества упаковки товаров, подлежащей утилизации в отчетный период.</w:t>
      </w:r>
    </w:p>
    <w:p w14:paraId="73A8D59A" w14:textId="77777777" w:rsidR="00723A44" w:rsidRDefault="00723A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F176351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(30) Количество отходов от использования товаров (в части упаковки това</w:t>
      </w:r>
      <w:r>
        <w:rPr>
          <w:rFonts w:ascii="Arial" w:eastAsia="Arial" w:hAnsi="Arial" w:cs="Arial"/>
          <w:color w:val="000000"/>
        </w:rPr>
        <w:t>ров), за которые необходимо уплатить экологический сбор, определяется путем вычитания из итогового количества упаковки товаров, подлежащей утилизации в отчетный период, итогового количества отходов от использования товаров (в части упаковки товаров), утили</w:t>
      </w:r>
      <w:r>
        <w:rPr>
          <w:rFonts w:ascii="Arial" w:eastAsia="Arial" w:hAnsi="Arial" w:cs="Arial"/>
          <w:color w:val="000000"/>
        </w:rPr>
        <w:t xml:space="preserve">зированных и (или) переданных на утилизацию, засчитываемых в отчетный период. Заполняется в случае невыполнения нормативов утилизации (в части упаковки товаров). </w:t>
      </w:r>
    </w:p>
    <w:p w14:paraId="2F49E355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3" w:name="_GoBack"/>
      <w:bookmarkEnd w:id="3"/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</w:p>
    <w:sectPr w:rsidR="00723A44">
      <w:headerReference w:type="default" r:id="rId11"/>
      <w:footerReference w:type="default" r:id="rId12"/>
      <w:pgSz w:w="16840" w:h="11907" w:orient="landscape"/>
      <w:pgMar w:top="850" w:right="567" w:bottom="1134" w:left="567" w:header="280" w:footer="28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Леонова Надежда Валерьевна" w:date="2022-09-13T15:33:00Z" w:initials="">
    <w:p w14:paraId="14C9B539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Заменить ссылку на 608858008</w:t>
      </w:r>
    </w:p>
  </w:comment>
  <w:comment w:id="1" w:author="Леонова Надежда Валерьевна" w:date="2022-09-13T15:32:00Z" w:initials="">
    <w:p w14:paraId="193A16A3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608858008</w:t>
      </w:r>
    </w:p>
  </w:comment>
  <w:comment w:id="2" w:author="Леонова Надежда Валерьевна" w:date="2022-09-13T15:30:00Z" w:initials="">
    <w:p w14:paraId="64833744" w14:textId="77777777" w:rsidR="00723A44" w:rsidRDefault="008C6D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608858008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C9B539" w15:done="0"/>
  <w15:commentEx w15:paraId="193A16A3" w15:done="0"/>
  <w15:commentEx w15:paraId="648337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433C3" w14:textId="77777777" w:rsidR="008C6DBF" w:rsidRDefault="008C6DBF">
      <w:r>
        <w:separator/>
      </w:r>
    </w:p>
  </w:endnote>
  <w:endnote w:type="continuationSeparator" w:id="0">
    <w:p w14:paraId="481D76B9" w14:textId="77777777" w:rsidR="008C6DBF" w:rsidRDefault="008C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E2977" w14:textId="77777777" w:rsidR="005E69CC" w:rsidRDefault="005E69CC" w:rsidP="005E69CC">
    <w:pPr>
      <w:pStyle w:val="a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ООО «ВАШ ЭКОЛОГ» г. Симферополь, ул. Буденного, 24А, оф. 38 +79785640566 </w:t>
    </w:r>
    <w:hyperlink r:id="rId1" w:history="1">
      <w:r>
        <w:rPr>
          <w:rStyle w:val="ae"/>
          <w:rFonts w:ascii="Times New Roman" w:hAnsi="Times New Roman" w:cs="Times New Roman"/>
          <w:lang w:val="en-US"/>
        </w:rPr>
        <w:t>eco</w:t>
      </w:r>
      <w:r>
        <w:rPr>
          <w:rStyle w:val="ae"/>
          <w:rFonts w:ascii="Times New Roman" w:hAnsi="Times New Roman" w:cs="Times New Roman"/>
        </w:rPr>
        <w:t>@</w:t>
      </w:r>
      <w:r>
        <w:rPr>
          <w:rStyle w:val="ae"/>
          <w:rFonts w:ascii="Times New Roman" w:hAnsi="Times New Roman" w:cs="Times New Roman"/>
          <w:lang w:val="en-US"/>
        </w:rPr>
        <w:t>eco</w:t>
      </w:r>
      <w:r>
        <w:rPr>
          <w:rStyle w:val="ae"/>
          <w:rFonts w:ascii="Times New Roman" w:hAnsi="Times New Roman" w:cs="Times New Roman"/>
        </w:rPr>
        <w:t>182.</w:t>
      </w:r>
      <w:r>
        <w:rPr>
          <w:rStyle w:val="ae"/>
          <w:rFonts w:ascii="Times New Roman" w:hAnsi="Times New Roman" w:cs="Times New Roman"/>
          <w:lang w:val="en-US"/>
        </w:rPr>
        <w:t>ru</w:t>
      </w:r>
    </w:hyperlink>
  </w:p>
  <w:p w14:paraId="6AC9640A" w14:textId="77777777" w:rsidR="00723A44" w:rsidRPr="005E69CC" w:rsidRDefault="00723A44" w:rsidP="005E69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7B819" w14:textId="77777777" w:rsidR="008C6DBF" w:rsidRDefault="008C6DBF">
      <w:r>
        <w:separator/>
      </w:r>
    </w:p>
  </w:footnote>
  <w:footnote w:type="continuationSeparator" w:id="0">
    <w:p w14:paraId="5F8B91E2" w14:textId="77777777" w:rsidR="008C6DBF" w:rsidRDefault="008C6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1CE53" w14:textId="77777777" w:rsidR="005E69CC" w:rsidRDefault="005E69CC" w:rsidP="005E69CC">
    <w:pPr>
      <w:pStyle w:val="aa"/>
      <w:rPr>
        <w:rFonts w:ascii="Times New Roman" w:hAnsi="Times New Roman" w:cs="Times New Roman"/>
      </w:rPr>
    </w:pPr>
  </w:p>
  <w:p w14:paraId="5704EFE3" w14:textId="77777777" w:rsidR="005E69CC" w:rsidRDefault="005E69CC" w:rsidP="005E69CC">
    <w:pPr>
      <w:pStyle w:val="a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ООО «ВАШ ЭКОЛОГ» г. Симферополь, ул. Буденного, 24А, оф. 38 +79785640566 </w:t>
    </w:r>
    <w:hyperlink r:id="rId1" w:history="1">
      <w:r>
        <w:rPr>
          <w:rStyle w:val="ae"/>
          <w:rFonts w:ascii="Times New Roman" w:hAnsi="Times New Roman" w:cs="Times New Roman"/>
          <w:lang w:val="en-US"/>
        </w:rPr>
        <w:t>eco</w:t>
      </w:r>
      <w:r>
        <w:rPr>
          <w:rStyle w:val="ae"/>
          <w:rFonts w:ascii="Times New Roman" w:hAnsi="Times New Roman" w:cs="Times New Roman"/>
        </w:rPr>
        <w:t>@</w:t>
      </w:r>
      <w:r>
        <w:rPr>
          <w:rStyle w:val="ae"/>
          <w:rFonts w:ascii="Times New Roman" w:hAnsi="Times New Roman" w:cs="Times New Roman"/>
          <w:lang w:val="en-US"/>
        </w:rPr>
        <w:t>eco</w:t>
      </w:r>
      <w:r>
        <w:rPr>
          <w:rStyle w:val="ae"/>
          <w:rFonts w:ascii="Times New Roman" w:hAnsi="Times New Roman" w:cs="Times New Roman"/>
        </w:rPr>
        <w:t>182.</w:t>
      </w:r>
      <w:r>
        <w:rPr>
          <w:rStyle w:val="ae"/>
          <w:rFonts w:ascii="Times New Roman" w:hAnsi="Times New Roman" w:cs="Times New Roman"/>
          <w:lang w:val="en-US"/>
        </w:rPr>
        <w:t>ru</w:t>
      </w:r>
    </w:hyperlink>
  </w:p>
  <w:p w14:paraId="7373B7F8" w14:textId="77777777" w:rsidR="00723A44" w:rsidRDefault="008C6DBF" w:rsidP="005E69CC">
    <w:pPr>
      <w:pBdr>
        <w:top w:val="nil"/>
        <w:left w:val="nil"/>
        <w:bottom w:val="nil"/>
        <w:right w:val="nil"/>
        <w:between w:val="nil"/>
      </w:pBdr>
      <w:spacing w:after="160" w:line="259" w:lineRule="auto"/>
      <w:rPr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44"/>
    <w:rsid w:val="005E69CC"/>
    <w:rsid w:val="00723A44"/>
    <w:rsid w:val="008C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61CB"/>
  <w15:docId w15:val="{FEEAAFFD-8DF1-46FC-A8DE-CF87DEF5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0" w:type="dxa"/>
        <w:bottom w:w="0" w:type="dxa"/>
        <w:right w:w="9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90" w:type="dxa"/>
        <w:bottom w:w="0" w:type="dxa"/>
        <w:right w:w="9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Текст примечания Знак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E69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69CC"/>
  </w:style>
  <w:style w:type="paragraph" w:styleId="ac">
    <w:name w:val="footer"/>
    <w:basedOn w:val="a"/>
    <w:link w:val="ad"/>
    <w:uiPriority w:val="99"/>
    <w:unhideWhenUsed/>
    <w:rsid w:val="005E69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69CC"/>
  </w:style>
  <w:style w:type="character" w:styleId="ae">
    <w:name w:val="Hyperlink"/>
    <w:basedOn w:val="a0"/>
    <w:uiPriority w:val="99"/>
    <w:semiHidden/>
    <w:unhideWhenUsed/>
    <w:rsid w:val="005E6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co@eco182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co@eco182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3772</Words>
  <Characters>21507</Characters>
  <Application>Microsoft Office Word</Application>
  <DocSecurity>0</DocSecurity>
  <Lines>179</Lines>
  <Paragraphs>50</Paragraphs>
  <ScaleCrop>false</ScaleCrop>
  <Company/>
  <LinksUpToDate>false</LinksUpToDate>
  <CharactersWithSpaces>25229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Гельмут</cp:lastModifiedBy>
  <cp:revision>3</cp:revision>
  <dcterms:created xsi:type="dcterms:W3CDTF">2023-07-27T19:17:00Z</dcterms:created>
  <dcterms:modified xsi:type="dcterms:W3CDTF">2023-07-27T19:22:00Z</dcterms:modified>
</cp:coreProperties>
</file>